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quare721 Cn BT" w:hAnsi="Square721 Cn BT" w:cs="Square721 Cn BT"/>
        </w:rPr>
      </w:pPr>
      <w:r>
        <w:rPr>
          <w:rFonts w:ascii="Square721 Cn BT" w:hAnsi="Square721 Cn BT" w:cs="Square721 Cn BT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5087620</wp:posOffset>
                </wp:positionH>
                <wp:positionV relativeFrom="paragraph">
                  <wp:posOffset>-978535</wp:posOffset>
                </wp:positionV>
                <wp:extent cx="332740" cy="332105"/>
                <wp:effectExtent l="6350" t="6350" r="6350" b="6985"/>
                <wp:wrapNone/>
                <wp:docPr id="1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80" cy="331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tângulo 4" o:spid="_x0000_s1026" o:spt="1" style="position:absolute;left:0pt;margin-left:400.6pt;margin-top:-77.05pt;height:26.15pt;width:26.2pt;z-index:1024;mso-width-relative:page;mso-height-relative:page;" fillcolor="#FFFFFF [3212]" filled="t" stroked="t" coordsize="21600,21600" o:gfxdata="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WRzTDZAAAADQEAAA8AAAAAAAAAAQAgAAAAIgAAAGRycy9kb3ducmV2Lnht&#10;bFBLAQIUABQAAAAIAIdO4kCVEUMPvwEAAIwDAAAOAAAAAAAAAAEAIAAAACgBAABkcnMvZTJvRG9j&#10;LnhtbFBLBQYAAAAABgAGAFkBAABZBQ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Square721 Cn BT" w:hAnsi="Square721 Cn BT" w:cs="Square721 Cn BT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5557520</wp:posOffset>
                </wp:positionH>
                <wp:positionV relativeFrom="paragraph">
                  <wp:posOffset>-1174750</wp:posOffset>
                </wp:positionV>
                <wp:extent cx="332740" cy="288290"/>
                <wp:effectExtent l="6350" t="6350" r="6350" b="12700"/>
                <wp:wrapNone/>
                <wp:docPr id="2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80" cy="28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o:spt="1" style="position:absolute;left:0pt;margin-left:437.6pt;margin-top:-92.5pt;height:22.7pt;width:26.2pt;z-index:1024;mso-width-relative:page;mso-height-relative:page;" fillcolor="#FFFFFF" filled="t" stroked="f" coordsize="21600,21600" o:gfxdata="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BzlSwn3gAAAA0BAAAPAAAAAAAAAAEAIAAAACIA&#10;AABkcnMvZG93bnJldi54bWxQSwECFAAUAAAACACHTuJA/YU/IZEBAAATAwAADgAAAAAAAAABACAA&#10;AAAtAQAAZHJzL2Uyb0RvYy54bWxQSwUGAAAAAAYABgBZAQAAMAUAAAAA&#10;">
                <v:fill on="t" focussize="0,0"/>
                <v:stroke on="f" weight="0.992125984251969pt"/>
                <v:imagedata o:title=""/>
                <o:lock v:ext="edit" aspectratio="f"/>
              </v:rect>
            </w:pict>
          </mc:Fallback>
        </mc:AlternateContent>
      </w:r>
    </w:p>
    <w:p>
      <w:pPr>
        <w:tabs>
          <w:tab w:val="left" w:pos="720"/>
        </w:tabs>
        <w:rPr>
          <w:rFonts w:ascii="Square721 Cn BT" w:hAnsi="Square721 Cn BT" w:cs="Square721 Cn BT"/>
        </w:rPr>
      </w:pPr>
      <w:bookmarkStart w:id="38" w:name="_GoBack"/>
      <w:bookmarkEnd w:id="38"/>
      <w:r>
        <w:rPr>
          <w:rFonts w:ascii="Square721 Cn BT" w:hAnsi="Square721 Cn BT" w:cs="Square721 Cn BT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260350</wp:posOffset>
                </wp:positionV>
                <wp:extent cx="5090795" cy="6136005"/>
                <wp:effectExtent l="4445" t="4445" r="12700" b="15240"/>
                <wp:wrapNone/>
                <wp:docPr id="3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040" cy="61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102"/>
                              <w:ind w:firstLine="0"/>
                              <w:jc w:val="left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102"/>
                              <w:ind w:firstLine="0"/>
                              <w:jc w:val="left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102"/>
                              <w:ind w:firstLine="0"/>
                              <w:jc w:val="left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102"/>
                              <w:ind w:firstLine="0"/>
                              <w:jc w:val="left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102"/>
                              <w:ind w:firstLine="0"/>
                              <w:jc w:val="left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auto"/>
                              </w:rPr>
                            </w:pPr>
                          </w:p>
                          <w:p>
                            <w:pPr>
                              <w:bidi w:val="0"/>
                              <w:ind w:left="1678" w:leftChars="699" w:right="1718" w:rightChars="716" w:firstLine="0" w:firstLineChars="0"/>
                              <w:jc w:val="distribute"/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ESTUDO PRELIMINAR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pt-BR"/>
                              </w:rPr>
                              <w:t>DO</w:t>
                            </w:r>
                          </w:p>
                          <w:p>
                            <w:pPr>
                              <w:bidi w:val="0"/>
                              <w:ind w:left="1678" w:leftChars="699" w:right="1718" w:rightChars="716" w:firstLine="0" w:firstLineChars="0"/>
                              <w:jc w:val="distribute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pt-BR"/>
                              </w:rPr>
                              <w:t>GINÁSIO DE ESPORTES PATO BRANCO</w:t>
                            </w:r>
                          </w:p>
                          <w:p>
                            <w:pPr>
                              <w:bidi w:val="0"/>
                              <w:ind w:left="1678" w:leftChars="699" w:right="1718" w:rightChars="716" w:firstLine="0" w:firstLineChars="0"/>
                              <w:jc w:val="distribute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hint="default"/>
                                <w:lang w:val="pt-BR"/>
                              </w:rPr>
                              <w:t>Projeto arquitetônico e paisagístico</w:t>
                            </w:r>
                          </w:p>
                          <w:p>
                            <w:pPr>
                              <w:pStyle w:val="102"/>
                              <w:rPr>
                                <w:rFonts w:ascii="Square721 Cn BT" w:hAnsi="Square721 Cn BT" w:cs="Square721 Cn BT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102"/>
                              <w:rPr>
                                <w:rFonts w:ascii="Square721 Cn BT" w:hAnsi="Square721 Cn BT" w:cs="Square721 Cn BT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102"/>
                              <w:rPr>
                                <w:rFonts w:ascii="Square721 Cn BT" w:hAnsi="Square721 Cn BT" w:cs="Square721 Cn BT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102"/>
                              <w:bidi w:val="0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Municípi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val="pt-BR"/>
                              </w:rPr>
                              <w:t xml:space="preserve">o: </w:t>
                            </w:r>
                            <w:r>
                              <w:rPr>
                                <w:color w:val="000000"/>
                                <w:lang w:val="pt-BR"/>
                              </w:rPr>
                              <w:t>Pato Branco</w:t>
                            </w:r>
                          </w:p>
                          <w:p>
                            <w:pPr>
                              <w:pStyle w:val="102"/>
                              <w:bidi w:val="0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Obra:</w:t>
                            </w:r>
                            <w:r>
                              <w:rPr>
                                <w:color w:val="000000"/>
                              </w:rPr>
                              <w:t xml:space="preserve"> Ginásio de Esportes no Município de Pato Branco</w:t>
                            </w:r>
                            <w:r>
                              <w:rPr>
                                <w:color w:val="000000"/>
                                <w:lang w:val="pt-BR"/>
                              </w:rPr>
                              <w:t>.</w:t>
                            </w:r>
                          </w:p>
                          <w:p>
                            <w:pPr>
                              <w:pStyle w:val="102"/>
                              <w:bidi w:val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Área de obra:</w:t>
                            </w:r>
                            <w:r>
                              <w:rPr>
                                <w:color w:val="000000"/>
                              </w:rPr>
                              <w:t xml:space="preserve"> 8.226,72m²</w:t>
                            </w:r>
                          </w:p>
                          <w:p>
                            <w:pPr>
                              <w:pStyle w:val="102"/>
                              <w:bidi w:val="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Terreno:</w:t>
                            </w:r>
                            <w:r>
                              <w:rPr>
                                <w:color w:val="000000"/>
                              </w:rPr>
                              <w:t xml:space="preserve"> Imóvel Urbano Lote 09 - Quadra 433 - Matrícula 17272</w:t>
                            </w:r>
                          </w:p>
                          <w:p>
                            <w:pPr>
                              <w:pStyle w:val="102"/>
                              <w:bidi w:val="0"/>
                              <w:spacing w:before="0" w:after="240"/>
                              <w:contextualSpacing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Local:</w:t>
                            </w:r>
                            <w:r>
                              <w:rPr>
                                <w:color w:val="000000"/>
                              </w:rPr>
                              <w:t xml:space="preserve"> BR 158, Marginal Alfredo Luiz de Bortoli, 5395, Bairro Bortot - Pato Branco - PR. CEP 85503-30</w:t>
                            </w:r>
                            <w:r>
                              <w:rPr>
                                <w:rFonts w:hint="default"/>
                                <w:color w:val="000000"/>
                                <w:lang w:val="pt-BR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aixa de Texto 9" o:spid="_x0000_s1026" o:spt="1" style="position:absolute;left:0pt;margin-left:30.85pt;margin-top:20.5pt;height:483.15pt;width:400.85pt;z-index:1024;mso-width-relative:page;mso-height-relative:page;" fillcolor="#FFFFFF" filled="t" stroked="t" coordsize="21600,21600" o:gfxdata="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ukuu92QAAAAoB&#10;AAAPAAAAAAAAAAEAIAAAACIAAABkcnMvZG93bnJldi54bWxQSwECFAAUAAAACACHTuJA7aSI0qgB&#10;AABvAwAADgAAAAAAAAABACAAAAAoAQAAZHJzL2Uyb0RvYy54bWxQSwUGAAAAAAYABgBZAQAAQgUA&#10;AAAA&#10;">
                <v:fill on="t" focussize="0,0"/>
                <v:stroke weight="0.510236220472441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102"/>
                        <w:ind w:firstLine="0"/>
                        <w:jc w:val="left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102"/>
                        <w:ind w:firstLine="0"/>
                        <w:jc w:val="left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102"/>
                        <w:ind w:firstLine="0"/>
                        <w:jc w:val="left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102"/>
                        <w:ind w:firstLine="0"/>
                        <w:jc w:val="left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102"/>
                        <w:ind w:firstLine="0"/>
                        <w:jc w:val="left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>
                      <w:pPr>
                        <w:bidi w:val="0"/>
                        <w:jc w:val="center"/>
                        <w:rPr>
                          <w:b/>
                          <w:bCs/>
                          <w:color w:val="auto"/>
                        </w:rPr>
                      </w:pPr>
                    </w:p>
                    <w:p>
                      <w:pPr>
                        <w:bidi w:val="0"/>
                        <w:ind w:left="1678" w:leftChars="699" w:right="1718" w:rightChars="716" w:firstLine="0" w:firstLineChars="0"/>
                        <w:jc w:val="distribute"/>
                        <w:rPr>
                          <w:rFonts w:hint="default"/>
                          <w:b/>
                          <w:bCs/>
                          <w:color w:val="auto"/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ESTUDO PRELIMINAR</w:t>
                      </w:r>
                      <w:r>
                        <w:rPr>
                          <w:rFonts w:hint="default"/>
                          <w:b/>
                          <w:bCs/>
                          <w:color w:val="auto"/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auto"/>
                          <w:sz w:val="28"/>
                          <w:szCs w:val="28"/>
                          <w:lang w:val="pt-BR"/>
                        </w:rPr>
                        <w:t>DO</w:t>
                      </w:r>
                    </w:p>
                    <w:p>
                      <w:pPr>
                        <w:bidi w:val="0"/>
                        <w:ind w:left="1678" w:leftChars="699" w:right="1718" w:rightChars="716" w:firstLine="0" w:firstLineChars="0"/>
                        <w:jc w:val="distribute"/>
                        <w:rPr>
                          <w:b/>
                          <w:bCs/>
                          <w:color w:val="auto"/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8"/>
                          <w:szCs w:val="28"/>
                          <w:lang w:val="pt-BR"/>
                        </w:rPr>
                        <w:t>GINÁSIO DE ESPORTES PATO BRANCO</w:t>
                      </w:r>
                    </w:p>
                    <w:p>
                      <w:pPr>
                        <w:bidi w:val="0"/>
                        <w:ind w:left="1678" w:leftChars="699" w:right="1718" w:rightChars="716" w:firstLine="0" w:firstLineChars="0"/>
                        <w:jc w:val="distribute"/>
                        <w:rPr>
                          <w:b/>
                          <w:bCs/>
                          <w:color w:val="auto"/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rFonts w:hint="default"/>
                          <w:lang w:val="pt-BR"/>
                        </w:rPr>
                        <w:t>Projeto arquitetônico e paisagístico</w:t>
                      </w:r>
                    </w:p>
                    <w:p>
                      <w:pPr>
                        <w:pStyle w:val="102"/>
                        <w:rPr>
                          <w:rFonts w:ascii="Square721 Cn BT" w:hAnsi="Square721 Cn BT" w:cs="Square721 Cn BT"/>
                          <w:color w:val="000000"/>
                        </w:rPr>
                      </w:pPr>
                    </w:p>
                    <w:p>
                      <w:pPr>
                        <w:pStyle w:val="102"/>
                        <w:rPr>
                          <w:rFonts w:ascii="Square721 Cn BT" w:hAnsi="Square721 Cn BT" w:cs="Square721 Cn BT"/>
                          <w:color w:val="000000"/>
                        </w:rPr>
                      </w:pPr>
                    </w:p>
                    <w:p>
                      <w:pPr>
                        <w:pStyle w:val="102"/>
                        <w:rPr>
                          <w:rFonts w:ascii="Square721 Cn BT" w:hAnsi="Square721 Cn BT" w:cs="Square721 Cn BT"/>
                          <w:color w:val="000000"/>
                        </w:rPr>
                      </w:pPr>
                    </w:p>
                    <w:p>
                      <w:pPr>
                        <w:pStyle w:val="102"/>
                        <w:bidi w:val="0"/>
                        <w:rPr>
                          <w:lang w:val="pt-BR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Municípi</w:t>
                      </w:r>
                      <w:r>
                        <w:rPr>
                          <w:b/>
                          <w:bCs/>
                          <w:color w:val="000000"/>
                          <w:lang w:val="pt-BR"/>
                        </w:rPr>
                        <w:t xml:space="preserve">o: </w:t>
                      </w:r>
                      <w:r>
                        <w:rPr>
                          <w:color w:val="000000"/>
                          <w:lang w:val="pt-BR"/>
                        </w:rPr>
                        <w:t>Pato Branco</w:t>
                      </w:r>
                    </w:p>
                    <w:p>
                      <w:pPr>
                        <w:pStyle w:val="102"/>
                        <w:bidi w:val="0"/>
                        <w:rPr>
                          <w:lang w:val="pt-BR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Obra:</w:t>
                      </w:r>
                      <w:r>
                        <w:rPr>
                          <w:color w:val="000000"/>
                        </w:rPr>
                        <w:t xml:space="preserve"> Ginásio de Esportes no Município de Pato Branco</w:t>
                      </w:r>
                      <w:r>
                        <w:rPr>
                          <w:color w:val="000000"/>
                          <w:lang w:val="pt-BR"/>
                        </w:rPr>
                        <w:t>.</w:t>
                      </w:r>
                    </w:p>
                    <w:p>
                      <w:pPr>
                        <w:pStyle w:val="102"/>
                        <w:bidi w:val="0"/>
                        <w:rPr>
                          <w:color w:val="auto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Área de obra:</w:t>
                      </w:r>
                      <w:r>
                        <w:rPr>
                          <w:color w:val="000000"/>
                        </w:rPr>
                        <w:t xml:space="preserve"> 8.226,72m²</w:t>
                      </w:r>
                    </w:p>
                    <w:p>
                      <w:pPr>
                        <w:pStyle w:val="102"/>
                        <w:bidi w:val="0"/>
                        <w:rPr>
                          <w:color w:val="auto"/>
                        </w:rPr>
                      </w:pPr>
                      <w:r>
                        <w:rPr>
                          <w:b/>
                          <w:bCs/>
                          <w:color w:val="000000"/>
                        </w:rPr>
                        <w:t>Terreno:</w:t>
                      </w:r>
                      <w:r>
                        <w:rPr>
                          <w:color w:val="000000"/>
                        </w:rPr>
                        <w:t xml:space="preserve"> Imóvel Urbano Lote 09 - Quadra 433 - Matrícula 17272</w:t>
                      </w:r>
                    </w:p>
                    <w:p>
                      <w:pPr>
                        <w:pStyle w:val="102"/>
                        <w:bidi w:val="0"/>
                        <w:spacing w:before="0" w:after="240"/>
                        <w:contextualSpacing/>
                      </w:pPr>
                      <w:r>
                        <w:rPr>
                          <w:b/>
                          <w:bCs/>
                          <w:color w:val="000000"/>
                        </w:rPr>
                        <w:t>Local:</w:t>
                      </w:r>
                      <w:r>
                        <w:rPr>
                          <w:color w:val="000000"/>
                        </w:rPr>
                        <w:t xml:space="preserve"> BR 158, Marginal Alfredo Luiz de Bortoli, 5395, Bairro Bortot - Pato Branco - PR. CEP 85503-30</w:t>
                      </w:r>
                      <w:r>
                        <w:rPr>
                          <w:rFonts w:hint="default"/>
                          <w:color w:val="000000"/>
                          <w:lang w:val="pt-BR"/>
                        </w:rPr>
                        <w:t>4</w:t>
                      </w:r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  <w:sectPr>
          <w:headerReference r:id="rId4" w:type="default"/>
          <w:footerReference r:id="rId5" w:type="default"/>
          <w:footnotePr>
            <w:numFmt w:val="decimal"/>
          </w:footnotePr>
          <w:pgSz w:w="11906" w:h="16838"/>
          <w:pgMar w:top="1440" w:right="1080" w:bottom="1440" w:left="1800" w:header="709" w:footer="720" w:gutter="0"/>
          <w:pgNumType w:fmt="decimal" w:start="1"/>
          <w:formProt w:val="0"/>
          <w:docGrid w:linePitch="360" w:charSpace="0"/>
        </w:sect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sdt>
      <w:sdtPr>
        <w:id w:val="0"/>
        <w:docPartObj>
          <w:docPartGallery w:val="Table of Contents"/>
          <w:docPartUnique/>
        </w:docPartObj>
      </w:sdt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SimSun" w:hAnsi="SimSun" w:eastAsia="SimSun"/>
              <w:sz w:val="21"/>
            </w:rPr>
            <w:t>Sumário</w:t>
          </w:r>
        </w:p>
        <w:p>
          <w:pPr>
            <w:pStyle w:val="26"/>
            <w:tabs>
              <w:tab w:val="right" w:leader="dot" w:pos="9026"/>
              <w:tab w:val="clear" w:pos="1134"/>
              <w:tab w:val="clear" w:pos="9061"/>
            </w:tabs>
          </w:pPr>
          <w:r>
            <w:fldChar w:fldCharType="begin"/>
          </w:r>
          <w:r>
            <w:rPr>
              <w:rStyle w:val="61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sz w:val="24"/>
              <w:vertAlign w:val="baseline"/>
            </w:rPr>
            <w:instrText xml:space="preserve">TOC \o "1-3" \u \h</w:instrText>
          </w:r>
          <w:r>
            <w:rPr>
              <w:rStyle w:val="61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sz w:val="24"/>
              <w:vertAlign w:val="baseline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vertAlign w:val="baseline"/>
            </w:rPr>
            <w:fldChar w:fldCharType="begin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vertAlign w:val="baseline"/>
            </w:rPr>
            <w:instrText xml:space="preserve"> HYPERLINK \l _Toc24302 </w:instrText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vertAlign w:val="baseline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vertAlign w:val="baseline"/>
            </w:rPr>
            <w:t xml:space="preserve">1 </w:t>
          </w:r>
          <w:r>
            <w:t>GENERALIDADES</w:t>
          </w:r>
          <w:r>
            <w:tab/>
          </w:r>
          <w:r>
            <w:fldChar w:fldCharType="begin"/>
          </w:r>
          <w:r>
            <w:instrText xml:space="preserve"> PAGEREF _Toc24302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vertAlign w:val="baseline"/>
            </w:rPr>
            <w:fldChar w:fldCharType="end"/>
          </w:r>
        </w:p>
        <w:p>
          <w:pPr>
            <w:pStyle w:val="26"/>
            <w:tabs>
              <w:tab w:val="right" w:leader="dot" w:pos="9026"/>
              <w:tab w:val="clear" w:pos="1134"/>
              <w:tab w:val="clear" w:pos="9061"/>
            </w:tabs>
          </w:pPr>
          <w:r>
            <w:rPr>
              <w:rFonts w:cs="Swis721 Cn BT"/>
              <w:szCs w:val="24"/>
            </w:rPr>
            <w:fldChar w:fldCharType="begin"/>
          </w:r>
          <w:r>
            <w:rPr>
              <w:rFonts w:cs="Swis721 Cn BT"/>
              <w:szCs w:val="24"/>
            </w:rPr>
            <w:instrText xml:space="preserve"> HYPERLINK \l _Toc16913 </w:instrText>
          </w:r>
          <w:r>
            <w:rPr>
              <w:rFonts w:cs="Swis721 Cn BT"/>
              <w:szCs w:val="24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vertAlign w:val="baseline"/>
            </w:rPr>
            <w:t xml:space="preserve">2 </w:t>
          </w:r>
          <w:r>
            <w:rPr>
              <w:lang w:val="pt-BR"/>
            </w:rPr>
            <w:t>JUSTIFICATIVA</w:t>
          </w:r>
          <w:r>
            <w:tab/>
          </w:r>
          <w:r>
            <w:fldChar w:fldCharType="begin"/>
          </w:r>
          <w:r>
            <w:instrText xml:space="preserve"> PAGEREF _Toc16913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cs="Swis721 Cn BT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026"/>
              <w:tab w:val="clear" w:pos="1134"/>
              <w:tab w:val="clear" w:pos="9061"/>
            </w:tabs>
          </w:pPr>
          <w:r>
            <w:rPr>
              <w:rFonts w:cs="Swis721 Cn BT"/>
              <w:szCs w:val="24"/>
            </w:rPr>
            <w:fldChar w:fldCharType="begin"/>
          </w:r>
          <w:r>
            <w:rPr>
              <w:rFonts w:cs="Swis721 Cn BT"/>
              <w:szCs w:val="24"/>
            </w:rPr>
            <w:instrText xml:space="preserve"> HYPERLINK \l _Toc13878 </w:instrText>
          </w:r>
          <w:r>
            <w:rPr>
              <w:rFonts w:cs="Swis721 Cn BT"/>
              <w:szCs w:val="24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vertAlign w:val="baseline"/>
              <w:lang w:val="pt-BR"/>
            </w:rPr>
            <w:t xml:space="preserve">2.1 </w:t>
          </w:r>
          <w:r>
            <w:rPr>
              <w:lang w:val="pt-BR"/>
            </w:rPr>
            <w:t>DEMOLIÇÃO</w:t>
          </w:r>
          <w:r>
            <w:tab/>
          </w:r>
          <w:r>
            <w:fldChar w:fldCharType="begin"/>
          </w:r>
          <w:r>
            <w:instrText xml:space="preserve"> PAGEREF _Toc13878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cs="Swis721 Cn BT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9026"/>
              <w:tab w:val="clear" w:pos="1134"/>
              <w:tab w:val="clear" w:pos="9061"/>
            </w:tabs>
          </w:pPr>
          <w:r>
            <w:rPr>
              <w:rFonts w:cs="Swis721 Cn BT"/>
              <w:szCs w:val="24"/>
            </w:rPr>
            <w:fldChar w:fldCharType="begin"/>
          </w:r>
          <w:r>
            <w:rPr>
              <w:rFonts w:cs="Swis721 Cn BT"/>
              <w:szCs w:val="24"/>
            </w:rPr>
            <w:instrText xml:space="preserve"> HYPERLINK \l _Toc17293 </w:instrText>
          </w:r>
          <w:r>
            <w:rPr>
              <w:rFonts w:cs="Swis721 Cn BT"/>
              <w:szCs w:val="24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vertAlign w:val="baseline"/>
              <w:lang w:val="pt-BR"/>
            </w:rPr>
            <w:t xml:space="preserve">3 </w:t>
          </w:r>
          <w:r>
            <w:rPr>
              <w:lang w:val="pt-BR"/>
            </w:rPr>
            <w:t>PROGRAMA</w:t>
          </w:r>
          <w:r>
            <w:tab/>
          </w:r>
          <w:r>
            <w:fldChar w:fldCharType="begin"/>
          </w:r>
          <w:r>
            <w:instrText xml:space="preserve"> PAGEREF _Toc17293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cs="Swis721 Cn BT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9026"/>
              <w:tab w:val="clear" w:pos="1134"/>
              <w:tab w:val="clear" w:pos="9061"/>
            </w:tabs>
          </w:pPr>
          <w:r>
            <w:rPr>
              <w:rFonts w:cs="Swis721 Cn BT"/>
              <w:szCs w:val="24"/>
            </w:rPr>
            <w:fldChar w:fldCharType="begin"/>
          </w:r>
          <w:r>
            <w:rPr>
              <w:rFonts w:cs="Swis721 Cn BT"/>
              <w:szCs w:val="24"/>
            </w:rPr>
            <w:instrText xml:space="preserve"> HYPERLINK \l _Toc22244 </w:instrText>
          </w:r>
          <w:r>
            <w:rPr>
              <w:rFonts w:cs="Swis721 Cn BT"/>
              <w:szCs w:val="24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vertAlign w:val="baseline"/>
            </w:rPr>
            <w:t xml:space="preserve">4 </w:t>
          </w:r>
          <w:r>
            <w:rPr>
              <w:lang w:val="pt-BR"/>
            </w:rPr>
            <w:t>DIRETRIZES DE PROJETO</w:t>
          </w:r>
          <w:r>
            <w:tab/>
          </w:r>
          <w:r>
            <w:fldChar w:fldCharType="begin"/>
          </w:r>
          <w:r>
            <w:instrText xml:space="preserve"> PAGEREF _Toc22244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cs="Swis721 Cn BT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9026"/>
              <w:tab w:val="clear" w:pos="1134"/>
              <w:tab w:val="clear" w:pos="9061"/>
            </w:tabs>
          </w:pPr>
          <w:r>
            <w:rPr>
              <w:rFonts w:cs="Swis721 Cn BT"/>
              <w:szCs w:val="24"/>
            </w:rPr>
            <w:fldChar w:fldCharType="begin"/>
          </w:r>
          <w:r>
            <w:rPr>
              <w:rFonts w:cs="Swis721 Cn BT"/>
              <w:szCs w:val="24"/>
            </w:rPr>
            <w:instrText xml:space="preserve"> HYPERLINK \l _Toc16570 </w:instrText>
          </w:r>
          <w:r>
            <w:rPr>
              <w:rFonts w:cs="Swis721 Cn BT"/>
              <w:szCs w:val="24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vertAlign w:val="baseline"/>
              <w:lang w:val="pt-BR"/>
            </w:rPr>
            <w:t xml:space="preserve">5 </w:t>
          </w:r>
          <w:r>
            <w:rPr>
              <w:lang w:val="pt-BR"/>
            </w:rPr>
            <w:t>ESTRUTURA</w:t>
          </w:r>
          <w:r>
            <w:tab/>
          </w:r>
          <w:r>
            <w:fldChar w:fldCharType="begin"/>
          </w:r>
          <w:r>
            <w:instrText xml:space="preserve"> PAGEREF _Toc16570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cs="Swis721 Cn BT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9026"/>
              <w:tab w:val="clear" w:pos="1134"/>
              <w:tab w:val="clear" w:pos="9061"/>
            </w:tabs>
          </w:pPr>
          <w:r>
            <w:rPr>
              <w:rFonts w:cs="Swis721 Cn BT"/>
              <w:szCs w:val="24"/>
            </w:rPr>
            <w:fldChar w:fldCharType="begin"/>
          </w:r>
          <w:r>
            <w:rPr>
              <w:rFonts w:cs="Swis721 Cn BT"/>
              <w:szCs w:val="24"/>
            </w:rPr>
            <w:instrText xml:space="preserve"> HYPERLINK \l _Toc21979 </w:instrText>
          </w:r>
          <w:r>
            <w:rPr>
              <w:rFonts w:cs="Swis721 Cn BT"/>
              <w:szCs w:val="24"/>
            </w:rPr>
            <w:fldChar w:fldCharType="separate"/>
          </w:r>
          <w:r>
            <w:rPr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0"/>
              <w:position w:val="0"/>
              <w:vertAlign w:val="baseline"/>
            </w:rPr>
            <w:t xml:space="preserve">6 </w:t>
          </w:r>
          <w:r>
            <w:t>CONSIDERAÇÕES FINAIS</w:t>
          </w:r>
          <w:r>
            <w:tab/>
          </w:r>
          <w:r>
            <w:fldChar w:fldCharType="begin"/>
          </w:r>
          <w:r>
            <w:instrText xml:space="preserve"> PAGEREF _Toc21979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cs="Swis721 Cn BT"/>
              <w:szCs w:val="24"/>
            </w:rPr>
            <w:fldChar w:fldCharType="end"/>
          </w:r>
        </w:p>
        <w:p>
          <w:pPr>
            <w:rPr>
              <w:rFonts w:ascii="Swis721 Cn BT" w:hAnsi="Swis721 Cn BT" w:cs="Swis721 Cn BT"/>
              <w:szCs w:val="24"/>
            </w:rPr>
          </w:pPr>
          <w:r>
            <w:rPr>
              <w:rFonts w:cs="Swis721 Cn BT"/>
              <w:szCs w:val="24"/>
            </w:rPr>
            <w:fldChar w:fldCharType="end"/>
          </w:r>
        </w:p>
      </w:sdtContent>
    </w:sdt>
    <w:p>
      <w:pPr>
        <w:rPr>
          <w:rFonts w:ascii="Swis721 Cn BT" w:hAnsi="Swis721 Cn BT" w:cs="Swis721 Cn BT"/>
          <w:szCs w:val="24"/>
        </w:rPr>
      </w:pPr>
    </w:p>
    <w:p>
      <w:pPr>
        <w:bidi w:val="0"/>
        <w:jc w:val="center"/>
      </w:pPr>
      <w:r>
        <w:rPr>
          <w:lang w:val="pt-BR" w:eastAsia="en-US"/>
        </w:rPr>
        <w:t>Lista de imagens</w:t>
      </w:r>
    </w:p>
    <w:p/>
    <w:p>
      <w:pPr>
        <w:pStyle w:val="16"/>
        <w:tabs>
          <w:tab w:val="right" w:leader="dot" w:pos="9026"/>
        </w:tabs>
        <w:bidi w:val="0"/>
        <w:ind w:left="0" w:leftChars="-100" w:hanging="240" w:firstLineChars="0"/>
        <w:jc w:val="center"/>
      </w:pPr>
      <w:r>
        <w:rPr>
          <w:rFonts w:hint="default" w:ascii="SimSun" w:hAnsi="SimSun" w:eastAsia="SimSun" w:cs="Arial"/>
          <w:sz w:val="21"/>
          <w:szCs w:val="24"/>
          <w:lang w:val="pt-BR" w:eastAsia="en-US" w:bidi="ar-SA"/>
        </w:rPr>
        <w:tab/>
      </w:r>
      <w:r>
        <w:rPr>
          <w:rFonts w:hint="default" w:ascii="SimSun" w:hAnsi="SimSun" w:eastAsia="SimSun" w:cs="Arial"/>
          <w:sz w:val="21"/>
          <w:szCs w:val="24"/>
          <w:lang w:val="pt-BR" w:eastAsia="en-US" w:bidi="ar-SA"/>
        </w:rPr>
        <w:t xml:space="preserve">             </w:t>
      </w:r>
      <w:r>
        <w:rPr>
          <w:lang w:val="pt-BR" w:eastAsia="en-US"/>
        </w:rPr>
        <w:fldChar w:fldCharType="begin"/>
      </w:r>
      <w:r>
        <w:rPr>
          <w:lang w:val="pt-BR" w:eastAsia="en-US"/>
        </w:rPr>
        <w:instrText xml:space="preserve">TOC \h \c "Imagem"</w:instrText>
      </w:r>
      <w:r>
        <w:rPr>
          <w:lang w:val="pt-BR" w:eastAsia="en-US"/>
        </w:rPr>
        <w:fldChar w:fldCharType="separate"/>
      </w:r>
      <w:r>
        <w:rPr>
          <w:lang w:val="pt-BR" w:eastAsia="en-US"/>
        </w:rPr>
        <w:fldChar w:fldCharType="begin"/>
      </w:r>
      <w:r>
        <w:rPr>
          <w:lang w:val="pt-BR" w:eastAsia="en-US"/>
        </w:rPr>
        <w:instrText xml:space="preserve"> HYPERLINK \l _Toc1337 </w:instrText>
      </w:r>
      <w:r>
        <w:rPr>
          <w:lang w:val="pt-BR" w:eastAsia="en-US"/>
        </w:rPr>
        <w:fldChar w:fldCharType="separate"/>
      </w:r>
      <w:r>
        <w:t xml:space="preserve">Imagem 1 </w:t>
      </w:r>
      <w:r>
        <w:rPr>
          <w:lang w:val="pt-BR"/>
        </w:rPr>
        <w:t>: Estratégias de escolha do local.</w:t>
      </w:r>
      <w:r>
        <w:tab/>
      </w:r>
      <w:r>
        <w:fldChar w:fldCharType="begin"/>
      </w:r>
      <w:r>
        <w:instrText xml:space="preserve"> PAGEREF _Toc1337 </w:instrText>
      </w:r>
      <w:r>
        <w:fldChar w:fldCharType="separate"/>
      </w:r>
      <w:r>
        <w:t>2</w:t>
      </w:r>
      <w:r>
        <w:fldChar w:fldCharType="end"/>
      </w:r>
      <w:r>
        <w:rPr>
          <w:lang w:val="pt-BR" w:eastAsia="en-US"/>
        </w:rPr>
        <w:fldChar w:fldCharType="end"/>
      </w:r>
    </w:p>
    <w:p>
      <w:pPr>
        <w:pStyle w:val="16"/>
        <w:tabs>
          <w:tab w:val="right" w:leader="dot" w:pos="9026"/>
        </w:tabs>
      </w:pPr>
      <w:r>
        <w:rPr>
          <w:lang w:val="pt-BR" w:eastAsia="en-US"/>
        </w:rPr>
        <w:fldChar w:fldCharType="begin"/>
      </w:r>
      <w:r>
        <w:rPr>
          <w:lang w:val="pt-BR" w:eastAsia="en-US"/>
        </w:rPr>
        <w:instrText xml:space="preserve"> HYPERLINK \l _Toc16489 </w:instrText>
      </w:r>
      <w:r>
        <w:rPr>
          <w:lang w:val="pt-BR" w:eastAsia="en-US"/>
        </w:rPr>
        <w:fldChar w:fldCharType="separate"/>
      </w:r>
      <w:r>
        <w:t xml:space="preserve">Imagem 2 </w:t>
      </w:r>
      <w:r>
        <w:rPr>
          <w:lang w:val="pt-BR"/>
        </w:rPr>
        <w:t>: Organograma</w:t>
      </w:r>
      <w:r>
        <w:tab/>
      </w:r>
      <w:r>
        <w:fldChar w:fldCharType="begin"/>
      </w:r>
      <w:r>
        <w:instrText xml:space="preserve"> PAGEREF _Toc16489 </w:instrText>
      </w:r>
      <w:r>
        <w:fldChar w:fldCharType="separate"/>
      </w:r>
      <w:r>
        <w:t>6</w:t>
      </w:r>
      <w:r>
        <w:fldChar w:fldCharType="end"/>
      </w:r>
      <w:r>
        <w:rPr>
          <w:lang w:val="pt-BR" w:eastAsia="en-US"/>
        </w:rPr>
        <w:fldChar w:fldCharType="end"/>
      </w:r>
    </w:p>
    <w:p>
      <w:pPr>
        <w:pStyle w:val="16"/>
        <w:tabs>
          <w:tab w:val="right" w:leader="dot" w:pos="9026"/>
        </w:tabs>
      </w:pPr>
      <w:r>
        <w:rPr>
          <w:lang w:val="pt-BR" w:eastAsia="en-US"/>
        </w:rPr>
        <w:fldChar w:fldCharType="begin"/>
      </w:r>
      <w:r>
        <w:rPr>
          <w:lang w:val="pt-BR" w:eastAsia="en-US"/>
        </w:rPr>
        <w:instrText xml:space="preserve"> HYPERLINK \l _Toc8547 </w:instrText>
      </w:r>
      <w:r>
        <w:rPr>
          <w:lang w:val="pt-BR" w:eastAsia="en-US"/>
        </w:rPr>
        <w:fldChar w:fldCharType="separate"/>
      </w:r>
      <w:r>
        <w:t xml:space="preserve">Imagem 3 </w:t>
      </w:r>
      <w:r>
        <w:rPr>
          <w:lang w:val="pt-BR"/>
        </w:rPr>
        <w:t>: Fluxograma</w:t>
      </w:r>
      <w:r>
        <w:tab/>
      </w:r>
      <w:r>
        <w:fldChar w:fldCharType="begin"/>
      </w:r>
      <w:r>
        <w:instrText xml:space="preserve"> PAGEREF _Toc8547 </w:instrText>
      </w:r>
      <w:r>
        <w:fldChar w:fldCharType="separate"/>
      </w:r>
      <w:r>
        <w:t>7</w:t>
      </w:r>
      <w:r>
        <w:fldChar w:fldCharType="end"/>
      </w:r>
      <w:r>
        <w:rPr>
          <w:lang w:val="pt-BR" w:eastAsia="en-US"/>
        </w:rPr>
        <w:fldChar w:fldCharType="end"/>
      </w:r>
    </w:p>
    <w:p>
      <w:pPr>
        <w:pStyle w:val="16"/>
        <w:tabs>
          <w:tab w:val="right" w:leader="dot" w:pos="9026"/>
        </w:tabs>
      </w:pPr>
      <w:r>
        <w:rPr>
          <w:lang w:val="pt-BR" w:eastAsia="en-US"/>
        </w:rPr>
        <w:fldChar w:fldCharType="begin"/>
      </w:r>
      <w:r>
        <w:rPr>
          <w:lang w:val="pt-BR" w:eastAsia="en-US"/>
        </w:rPr>
        <w:instrText xml:space="preserve"> HYPERLINK \l _Toc3908 </w:instrText>
      </w:r>
      <w:r>
        <w:rPr>
          <w:lang w:val="pt-BR" w:eastAsia="en-US"/>
        </w:rPr>
        <w:fldChar w:fldCharType="separate"/>
      </w:r>
      <w:r>
        <w:t xml:space="preserve">Imagem 4 </w:t>
      </w:r>
      <w:r>
        <w:rPr>
          <w:rFonts w:hint="default"/>
          <w:lang w:val="pt-BR"/>
        </w:rPr>
        <w:t xml:space="preserve">: </w:t>
      </w:r>
      <w:r>
        <w:rPr>
          <w:lang w:val="pt-BR"/>
        </w:rPr>
        <w:t>Esquemas de diretrizes de projeto</w:t>
      </w:r>
      <w:r>
        <w:tab/>
      </w:r>
      <w:r>
        <w:fldChar w:fldCharType="begin"/>
      </w:r>
      <w:r>
        <w:instrText xml:space="preserve"> PAGEREF _Toc3908 </w:instrText>
      </w:r>
      <w:r>
        <w:fldChar w:fldCharType="separate"/>
      </w:r>
      <w:r>
        <w:t>9</w:t>
      </w:r>
      <w:r>
        <w:fldChar w:fldCharType="end"/>
      </w:r>
      <w:r>
        <w:rPr>
          <w:lang w:val="pt-BR" w:eastAsia="en-US"/>
        </w:rPr>
        <w:fldChar w:fldCharType="end"/>
      </w:r>
    </w:p>
    <w:p>
      <w:pPr>
        <w:pStyle w:val="16"/>
        <w:tabs>
          <w:tab w:val="right" w:leader="dot" w:pos="9026"/>
        </w:tabs>
      </w:pPr>
      <w:r>
        <w:rPr>
          <w:lang w:val="pt-BR" w:eastAsia="en-US"/>
        </w:rPr>
        <w:fldChar w:fldCharType="begin"/>
      </w:r>
      <w:r>
        <w:rPr>
          <w:lang w:val="pt-BR" w:eastAsia="en-US"/>
        </w:rPr>
        <w:instrText xml:space="preserve"> HYPERLINK \l _Toc9378 </w:instrText>
      </w:r>
      <w:r>
        <w:rPr>
          <w:lang w:val="pt-BR" w:eastAsia="en-US"/>
        </w:rPr>
        <w:fldChar w:fldCharType="separate"/>
      </w:r>
      <w:r>
        <w:rPr>
          <w:lang w:val="pt-BR"/>
        </w:rPr>
        <w:t>i</w:t>
      </w:r>
      <w:r>
        <w:t xml:space="preserve">magem 5 </w:t>
      </w:r>
      <w:r>
        <w:rPr>
          <w:lang w:val="pt-BR"/>
        </w:rPr>
        <w:t>: Esquemas de apropriação do terreno e o programa.</w:t>
      </w:r>
      <w:r>
        <w:tab/>
      </w:r>
      <w:r>
        <w:fldChar w:fldCharType="begin"/>
      </w:r>
      <w:r>
        <w:instrText xml:space="preserve"> PAGEREF _Toc9378 </w:instrText>
      </w:r>
      <w:r>
        <w:fldChar w:fldCharType="separate"/>
      </w:r>
      <w:r>
        <w:t>10</w:t>
      </w:r>
      <w:r>
        <w:fldChar w:fldCharType="end"/>
      </w:r>
      <w:r>
        <w:rPr>
          <w:lang w:val="pt-BR" w:eastAsia="en-US"/>
        </w:rPr>
        <w:fldChar w:fldCharType="end"/>
      </w:r>
    </w:p>
    <w:p>
      <w:pPr>
        <w:pStyle w:val="16"/>
        <w:tabs>
          <w:tab w:val="right" w:leader="dot" w:pos="9026"/>
        </w:tabs>
      </w:pPr>
      <w:r>
        <w:rPr>
          <w:lang w:val="pt-BR" w:eastAsia="en-US"/>
        </w:rPr>
        <w:fldChar w:fldCharType="begin"/>
      </w:r>
      <w:r>
        <w:rPr>
          <w:lang w:val="pt-BR" w:eastAsia="en-US"/>
        </w:rPr>
        <w:instrText xml:space="preserve"> HYPERLINK \l _Toc16209 </w:instrText>
      </w:r>
      <w:r>
        <w:rPr>
          <w:lang w:val="pt-BR" w:eastAsia="en-US"/>
        </w:rPr>
        <w:fldChar w:fldCharType="separate"/>
      </w:r>
      <w:r>
        <w:rPr>
          <w:lang w:val="pt-BR"/>
        </w:rPr>
        <w:t xml:space="preserve">imagem </w:t>
      </w:r>
      <w:r>
        <w:t xml:space="preserve">6 </w:t>
      </w:r>
      <w:r>
        <w:rPr>
          <w:lang w:val="pt-BR"/>
        </w:rPr>
        <w:t>: Corte esquemático.</w:t>
      </w:r>
      <w:r>
        <w:tab/>
      </w:r>
      <w:r>
        <w:fldChar w:fldCharType="begin"/>
      </w:r>
      <w:r>
        <w:instrText xml:space="preserve"> PAGEREF _Toc16209 </w:instrText>
      </w:r>
      <w:r>
        <w:fldChar w:fldCharType="separate"/>
      </w:r>
      <w:r>
        <w:t>11</w:t>
      </w:r>
      <w:r>
        <w:fldChar w:fldCharType="end"/>
      </w:r>
      <w:r>
        <w:rPr>
          <w:lang w:val="pt-BR" w:eastAsia="en-US"/>
        </w:rPr>
        <w:fldChar w:fldCharType="end"/>
      </w:r>
    </w:p>
    <w:p>
      <w:pPr>
        <w:pStyle w:val="16"/>
        <w:tabs>
          <w:tab w:val="right" w:leader="dot" w:pos="9026"/>
        </w:tabs>
        <w:bidi w:val="0"/>
        <w:ind w:left="0" w:leftChars="-100" w:hanging="240" w:firstLineChars="0"/>
        <w:jc w:val="center"/>
        <w:rPr>
          <w:rFonts w:hint="default"/>
          <w:lang w:val="pt-BR"/>
        </w:rPr>
      </w:pPr>
      <w:r>
        <w:rPr>
          <w:lang w:val="pt-BR" w:eastAsia="en-US"/>
        </w:rPr>
        <w:fldChar w:fldCharType="end"/>
      </w:r>
      <w:r>
        <w:rPr>
          <w:lang w:val="pt-BR" w:eastAsia="en-US"/>
        </w:rPr>
        <w:t xml:space="preserve">Lista de </w:t>
      </w:r>
      <w:r>
        <w:rPr>
          <w:rFonts w:hint="default"/>
          <w:lang w:val="pt-BR" w:eastAsia="en-US"/>
        </w:rPr>
        <w:t>Tabelas</w:t>
      </w:r>
    </w:p>
    <w:p>
      <w:pPr>
        <w:pStyle w:val="16"/>
        <w:tabs>
          <w:tab w:val="right" w:leader="dot" w:pos="9026"/>
        </w:tabs>
      </w:pPr>
      <w:r>
        <w:rPr>
          <w:rFonts w:ascii="SimSun" w:hAnsi="SimSun" w:eastAsia="SimSun" w:cs="Arial"/>
          <w:sz w:val="21"/>
          <w:szCs w:val="24"/>
          <w:lang w:val="pt-BR" w:eastAsia="en-US" w:bidi="ar-SA"/>
        </w:rPr>
        <w:fldChar w:fldCharType="begin"/>
      </w:r>
      <w:r>
        <w:rPr>
          <w:rFonts w:ascii="SimSun" w:hAnsi="SimSun" w:eastAsia="SimSun" w:cs="Arial"/>
          <w:sz w:val="21"/>
          <w:szCs w:val="24"/>
          <w:lang w:val="pt-BR" w:eastAsia="en-US" w:bidi="ar-SA"/>
        </w:rPr>
        <w:instrText xml:space="preserve">TOC \h \c "Tabela"</w:instrText>
      </w:r>
      <w:r>
        <w:rPr>
          <w:rFonts w:ascii="SimSun" w:hAnsi="SimSun" w:eastAsia="SimSun" w:cs="Arial"/>
          <w:sz w:val="21"/>
          <w:szCs w:val="24"/>
          <w:lang w:val="pt-BR" w:eastAsia="en-US" w:bidi="ar-SA"/>
        </w:rPr>
        <w:fldChar w:fldCharType="separate"/>
      </w:r>
      <w:r>
        <w:rPr>
          <w:rFonts w:ascii="SimSun" w:hAnsi="SimSun" w:eastAsia="SimSun" w:cs="Arial"/>
          <w:szCs w:val="24"/>
          <w:lang w:val="pt-BR" w:eastAsia="en-US" w:bidi="ar-SA"/>
        </w:rPr>
        <w:fldChar w:fldCharType="begin"/>
      </w:r>
      <w:r>
        <w:rPr>
          <w:rFonts w:ascii="SimSun" w:hAnsi="SimSun" w:eastAsia="SimSun" w:cs="Arial"/>
          <w:szCs w:val="24"/>
          <w:lang w:val="pt-BR" w:eastAsia="en-US" w:bidi="ar-SA"/>
        </w:rPr>
        <w:instrText xml:space="preserve"> HYPERLINK \l _Toc3947 </w:instrText>
      </w:r>
      <w:r>
        <w:rPr>
          <w:rFonts w:ascii="SimSun" w:hAnsi="SimSun" w:eastAsia="SimSun" w:cs="Arial"/>
          <w:szCs w:val="24"/>
          <w:lang w:val="pt-BR" w:eastAsia="en-US" w:bidi="ar-SA"/>
        </w:rPr>
        <w:fldChar w:fldCharType="separate"/>
      </w:r>
      <w:r>
        <w:t xml:space="preserve">Tabela 1 </w:t>
      </w:r>
      <w:r>
        <w:rPr>
          <w:lang w:val="pt-BR"/>
        </w:rPr>
        <w:t>: Programa de necessidades básico</w:t>
      </w:r>
      <w:r>
        <w:tab/>
      </w:r>
      <w:r>
        <w:fldChar w:fldCharType="begin"/>
      </w:r>
      <w:r>
        <w:instrText xml:space="preserve"> PAGEREF _Toc3947 </w:instrText>
      </w:r>
      <w:r>
        <w:fldChar w:fldCharType="separate"/>
      </w:r>
      <w:r>
        <w:t>5</w:t>
      </w:r>
      <w:r>
        <w:fldChar w:fldCharType="end"/>
      </w:r>
      <w:r>
        <w:rPr>
          <w:rFonts w:ascii="SimSun" w:hAnsi="SimSun" w:eastAsia="SimSun" w:cs="Arial"/>
          <w:szCs w:val="24"/>
          <w:lang w:val="pt-BR" w:eastAsia="en-US" w:bidi="ar-SA"/>
        </w:rPr>
        <w:fldChar w:fldCharType="end"/>
      </w:r>
    </w:p>
    <w:p>
      <w:pPr>
        <w:pStyle w:val="16"/>
        <w:tabs>
          <w:tab w:val="right" w:leader="dot" w:pos="9026"/>
        </w:tabs>
      </w:pPr>
      <w:r>
        <w:rPr>
          <w:rFonts w:ascii="SimSun" w:hAnsi="SimSun" w:eastAsia="SimSun" w:cs="Arial"/>
          <w:szCs w:val="24"/>
          <w:lang w:val="pt-BR" w:eastAsia="en-US" w:bidi="ar-SA"/>
        </w:rPr>
        <w:fldChar w:fldCharType="begin"/>
      </w:r>
      <w:r>
        <w:rPr>
          <w:rFonts w:ascii="SimSun" w:hAnsi="SimSun" w:eastAsia="SimSun" w:cs="Arial"/>
          <w:szCs w:val="24"/>
          <w:lang w:val="pt-BR" w:eastAsia="en-US" w:bidi="ar-SA"/>
        </w:rPr>
        <w:instrText xml:space="preserve"> HYPERLINK \l _Toc11607 </w:instrText>
      </w:r>
      <w:r>
        <w:rPr>
          <w:rFonts w:ascii="SimSun" w:hAnsi="SimSun" w:eastAsia="SimSun" w:cs="Arial"/>
          <w:szCs w:val="24"/>
          <w:lang w:val="pt-BR" w:eastAsia="en-US" w:bidi="ar-SA"/>
        </w:rPr>
        <w:fldChar w:fldCharType="separate"/>
      </w:r>
      <w:r>
        <w:t>T</w:t>
      </w:r>
      <w:r>
        <w:rPr>
          <w:lang w:val="pt-BR"/>
        </w:rPr>
        <w:t>abela</w:t>
      </w:r>
      <w:r>
        <w:t xml:space="preserve"> 2 </w:t>
      </w:r>
      <w:r>
        <w:rPr>
          <w:lang w:val="pt-BR"/>
        </w:rPr>
        <w:t xml:space="preserve"> : Comparativo simples, sistema construtivo.</w:t>
      </w:r>
      <w:r>
        <w:tab/>
      </w:r>
      <w:r>
        <w:fldChar w:fldCharType="begin"/>
      </w:r>
      <w:r>
        <w:instrText xml:space="preserve"> PAGEREF _Toc11607 </w:instrText>
      </w:r>
      <w:r>
        <w:fldChar w:fldCharType="separate"/>
      </w:r>
      <w:r>
        <w:t>12</w:t>
      </w:r>
      <w:r>
        <w:fldChar w:fldCharType="end"/>
      </w:r>
      <w:r>
        <w:rPr>
          <w:rFonts w:ascii="SimSun" w:hAnsi="SimSun" w:eastAsia="SimSun" w:cs="Arial"/>
          <w:szCs w:val="24"/>
          <w:lang w:val="pt-BR" w:eastAsia="en-US" w:bidi="ar-SA"/>
        </w:rPr>
        <w:fldChar w:fldCharType="end"/>
      </w:r>
    </w:p>
    <w:p>
      <w:pPr>
        <w:ind w:left="720" w:leftChars="300" w:firstLine="0" w:firstLineChars="0"/>
        <w:rPr>
          <w:rFonts w:ascii="SimSun" w:hAnsi="SimSun" w:eastAsia="SimSun" w:cs="Arial"/>
          <w:sz w:val="21"/>
          <w:szCs w:val="24"/>
          <w:lang w:val="pt-BR" w:eastAsia="en-US" w:bidi="ar-SA"/>
        </w:rPr>
      </w:pPr>
      <w:r>
        <w:rPr>
          <w:rFonts w:ascii="SimSun" w:hAnsi="SimSun" w:eastAsia="SimSun" w:cs="Arial"/>
          <w:szCs w:val="24"/>
          <w:lang w:val="pt-BR" w:eastAsia="en-US" w:bidi="ar-SA"/>
        </w:rPr>
        <w:fldChar w:fldCharType="end"/>
      </w:r>
    </w:p>
    <w:p>
      <w:pPr>
        <w:pStyle w:val="2"/>
        <w:numPr>
          <w:ilvl w:val="0"/>
          <w:numId w:val="2"/>
        </w:numPr>
        <w:bidi w:val="0"/>
        <w:ind w:left="0" w:firstLine="0"/>
        <w:sectPr>
          <w:headerReference r:id="rId6" w:type="default"/>
          <w:footnotePr>
            <w:numFmt w:val="decimal"/>
          </w:footnotePr>
          <w:pgSz w:w="11906" w:h="16838"/>
          <w:pgMar w:top="1440" w:right="1080" w:bottom="1440" w:left="1800" w:header="709" w:footer="720" w:gutter="0"/>
          <w:pgNumType w:fmt="decimal" w:start="1"/>
          <w:formProt w:val="0"/>
          <w:docGrid w:linePitch="360" w:charSpace="0"/>
        </w:sectPr>
      </w:pPr>
    </w:p>
    <w:p>
      <w:pPr>
        <w:pStyle w:val="2"/>
        <w:numPr>
          <w:ilvl w:val="0"/>
          <w:numId w:val="2"/>
        </w:numPr>
        <w:bidi w:val="0"/>
        <w:ind w:left="0" w:firstLine="0"/>
      </w:pPr>
      <w:bookmarkStart w:id="0" w:name="_Toc24302"/>
      <w:r>
        <w:t>GENERALIDADES</w:t>
      </w:r>
      <w:bookmarkEnd w:id="0"/>
    </w:p>
    <w:p>
      <w:pPr>
        <w:rPr>
          <w:lang w:val="pt-BR"/>
        </w:rPr>
      </w:pPr>
      <w:r>
        <w:rPr>
          <w:lang w:val="pt-BR"/>
        </w:rPr>
        <w:t>Este memorial justificativo tem por objetivo elucidar as escolhas como: a necessidade de um novo equipamento esportivo de treinamento, disputa e eventos, tendo em vista o apuramento de um local para receber o empreendimento.</w:t>
      </w:r>
    </w:p>
    <w:p>
      <w:pPr>
        <w:rPr>
          <w:lang w:val="pt-BR"/>
        </w:rPr>
      </w:pPr>
      <w:r>
        <w:rPr>
          <w:lang w:val="pt-BR"/>
        </w:rPr>
        <w:t>Manifestar a concepção do programa de necessidades e entendimentos dos variados setores e usos pretendidos para a obra.</w:t>
      </w:r>
    </w:p>
    <w:p>
      <w:pPr>
        <w:rPr>
          <w:lang w:val="pt-BR"/>
        </w:rPr>
      </w:pPr>
      <w:r>
        <w:rPr>
          <w:lang w:val="pt-BR"/>
        </w:rPr>
        <w:t>Por fim, o esclarecimento das decisões de apropriação do terreno,  implantação do novo ginásio de esportes e diretrizes de projeto.</w:t>
      </w:r>
    </w:p>
    <w:p>
      <w:pPr>
        <w:pStyle w:val="2"/>
        <w:numPr>
          <w:ilvl w:val="0"/>
          <w:numId w:val="2"/>
        </w:numPr>
        <w:bidi w:val="0"/>
        <w:ind w:left="0" w:firstLine="0"/>
      </w:pPr>
      <w:bookmarkStart w:id="1" w:name="_Toc16913"/>
      <w:r>
        <w:rPr>
          <w:lang w:val="pt-BR"/>
        </w:rPr>
        <w:t>JUSTIFICATIVA</w:t>
      </w:r>
      <w:bookmarkEnd w:id="1"/>
    </w:p>
    <w:p>
      <w:pPr>
        <w:ind w:left="0" w:firstLine="700"/>
        <w:rPr>
          <w:color w:val="auto"/>
        </w:rPr>
      </w:pPr>
      <w:r>
        <w:rPr>
          <w:color w:val="auto"/>
          <w:lang w:val="pt-BR"/>
        </w:rPr>
        <w:t>Com a evolução do esporte amador para o profissional e crescimento da demanda dos campeonatos de nível estadual e nacional de esportes de rendimento na cidade de Pato Branco, a infraestrutura destinada a treinamento e disputa (eventos) existente, Ginásio Dolivar Lavarda, tornou-se inadequado, não sendo compatível com os regulamentos dos campeonatos estaduais e federais, impossibilitando de sediar e ou até mesmo participar.</w:t>
      </w:r>
    </w:p>
    <w:p>
      <w:pPr>
        <w:ind w:left="0" w:firstLine="700"/>
        <w:rPr>
          <w:color w:val="auto"/>
        </w:rPr>
      </w:pPr>
      <w:r>
        <w:rPr>
          <w:color w:val="auto"/>
          <w:lang w:val="pt-BR"/>
        </w:rPr>
        <w:t xml:space="preserve">Outro ponto determinante é a localização do espaço atual, que por se situar em uma região predominantemente residencial é incompatível com seu uso. Outros fatores como a baixa capacidade de público também influenciam de forma negativa o desenvolvimento dessas atividades. </w:t>
      </w:r>
    </w:p>
    <w:p>
      <w:pPr>
        <w:ind w:left="0" w:firstLine="700"/>
        <w:rPr>
          <w:lang w:val="pt-BR"/>
        </w:rPr>
      </w:pPr>
      <w:r>
        <w:rPr>
          <w:lang w:val="pt-BR"/>
        </w:rPr>
        <w:t>Com o entendimento da necessidade de um novo equipamento esportivo de treinamento, disputa e eventos de esportes, a busca de um local adequado para implantação surgiu dos seguintes requisitos: espaço para a nova obra e estacionamento variado, facilidades de acesso a público externo da cidade, múltiplos acessos ao possível empreendimento e facilidade de acesso ao transporte púbico. Como demonstrado abaixo:</w:t>
      </w:r>
    </w:p>
    <w:p>
      <w:pPr>
        <w:ind w:left="0" w:firstLine="700"/>
        <w:rPr>
          <w:lang w:val="pt-BR"/>
        </w:rPr>
      </w:pPr>
      <w:r>
        <w:rPr>
          <w:lang w:val="pt-BR"/>
        </w:rPr>
        <w:drawing>
          <wp:anchor distT="0" distB="9525" distL="0" distR="15240" simplePos="0" relativeHeight="1024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147955</wp:posOffset>
            </wp:positionV>
            <wp:extent cx="3810635" cy="3083560"/>
            <wp:effectExtent l="0" t="0" r="18415" b="2540"/>
            <wp:wrapTopAndBottom/>
            <wp:docPr id="8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2"/>
        <w:ind w:left="0" w:firstLine="700"/>
        <w:rPr>
          <w:lang w:val="pt-BR"/>
        </w:rPr>
      </w:pPr>
      <w:r>
        <w:t xml:space="preserve">Imagem </w:t>
      </w:r>
      <w:r>
        <w:fldChar w:fldCharType="begin"/>
      </w:r>
      <w:r>
        <w:instrText xml:space="preserve">SEQ Imagem \* ARABIC</w:instrText>
      </w:r>
      <w:r>
        <w:fldChar w:fldCharType="separate"/>
      </w:r>
      <w:r>
        <w:t>1</w:t>
      </w:r>
      <w:r>
        <w:fldChar w:fldCharType="end"/>
      </w:r>
      <w:bookmarkStart w:id="2" w:name="_Toc23098"/>
      <w:bookmarkStart w:id="3" w:name="_Toc1418"/>
      <w:bookmarkStart w:id="4" w:name="_Toc3292"/>
      <w:bookmarkStart w:id="5" w:name="_Toc1337"/>
      <w:r>
        <w:rPr>
          <w:lang w:val="pt-BR"/>
        </w:rPr>
        <w:t>: Estratégias de escolha do local.</w:t>
      </w:r>
      <w:bookmarkEnd w:id="2"/>
      <w:bookmarkEnd w:id="3"/>
      <w:bookmarkEnd w:id="4"/>
      <w:bookmarkEnd w:id="5"/>
    </w:p>
    <w:p>
      <w:pPr>
        <w:ind w:left="0" w:firstLine="700"/>
        <w:rPr>
          <w:color w:val="auto"/>
        </w:rPr>
      </w:pPr>
      <w:r>
        <w:rPr>
          <w:color w:val="auto"/>
          <w:lang w:val="pt-BR"/>
        </w:rPr>
        <w:t>Conforme a imagem o local escolhido para a implantação trata-se lote nº 09 da quadra 433 sob matrícula de n.º 17.272 que descreve o referido imóvel com área de  19.555,50 m², situado na BR-158 esquina com a Rua Parigot de Souza, com benfeitorias.</w:t>
      </w:r>
    </w:p>
    <w:p>
      <w:pPr>
        <w:ind w:left="0" w:firstLine="700"/>
        <w:rPr>
          <w:color w:val="auto"/>
        </w:rPr>
      </w:pPr>
      <w:r>
        <w:rPr>
          <w:color w:val="auto"/>
          <w:lang w:val="pt-BR"/>
        </w:rPr>
        <w:t>O imóvel a cima descrito, segundo a LUPA - lei de uso e ocupação (Lei Complementar 46/2011), pertence a Zona Industrial e de Serviço (ZIS), e está enquadrado em uma região de uso incômodo de nível IV, sendo esse nível que o anexo VI da LUPA permite a construção para Estádios/ Arenas esportivas, desde que sujeito a Estudo de Impacto de Vizinhança (EIV). É o único terreno pertencente a Prefeitura Municipal de Pato Branco compatível com o uso, não fazendo necessário desapropriações.</w:t>
      </w:r>
    </w:p>
    <w:p>
      <w:pPr>
        <w:ind w:left="0" w:firstLine="700"/>
        <w:rPr>
          <w:color w:val="auto"/>
        </w:rPr>
      </w:pPr>
      <w:r>
        <w:rPr>
          <w:color w:val="auto"/>
          <w:lang w:val="pt-BR"/>
        </w:rPr>
        <w:t xml:space="preserve">Próximo a grandes eixos de mobilidade como a BR-158, suas marginais e a Avenida Tupi, é de fácil acesso ao público interno e externo da cidade, assim como seus grandes recuos determinados pelo zoneamento em que se insere, possibilita a inserção de estacionamentos e acessos convidativos. </w:t>
      </w:r>
    </w:p>
    <w:p>
      <w:pPr>
        <w:ind w:left="0" w:firstLine="700"/>
        <w:rPr>
          <w:rFonts w:eastAsiaTheme="minorEastAsia"/>
          <w:color w:val="auto"/>
        </w:rPr>
      </w:pPr>
      <w:r>
        <w:rPr>
          <w:rFonts w:eastAsiaTheme="minorEastAsia"/>
          <w:color w:val="auto"/>
          <w:lang w:val="pt-BR"/>
        </w:rPr>
        <w:t xml:space="preserve">O Fato do terreno possuir duas fachadas permite diferentes possibilidades de acessos a arena, e considerando um raio de 500 m da área proposta, sendo essa uma área de influência direta, foi contabilizado 10 pontos de paradas de transporte coletivo de ambos os lados da Br. </w:t>
      </w:r>
    </w:p>
    <w:p>
      <w:pPr>
        <w:ind w:left="0" w:firstLine="700"/>
        <w:rPr>
          <w:lang w:val="pt-BR"/>
        </w:rPr>
      </w:pPr>
      <w:r>
        <w:rPr>
          <w:lang w:val="pt-BR"/>
        </w:rPr>
        <w:t>Como a definição da capacidade e programa, foi desenvolvido em paralelo, e com cálculos base, o espaço disposto no local, é o mais apropriado para receber o novo empreendimento, tendo em vista também, que o município de Pato Branco, não possui grandes áreas de Reserva Municipal, capazes de conter grandes estacionamentos e o equipamentos esportivo.</w:t>
      </w:r>
    </w:p>
    <w:p>
      <w:pPr>
        <w:pStyle w:val="3"/>
        <w:numPr>
          <w:ilvl w:val="1"/>
          <w:numId w:val="2"/>
        </w:numPr>
        <w:bidi w:val="0"/>
        <w:ind w:left="578" w:hanging="578"/>
        <w:rPr>
          <w:lang w:val="pt-BR"/>
        </w:rPr>
      </w:pPr>
      <w:bookmarkStart w:id="6" w:name="_Toc13878"/>
      <w:bookmarkStart w:id="7" w:name="_Toc2367_WPSOffice_Level2"/>
      <w:r>
        <w:rPr>
          <w:lang w:val="pt-BR"/>
        </w:rPr>
        <w:t>DEMOLIÇÃO</w:t>
      </w:r>
      <w:bookmarkEnd w:id="6"/>
      <w:bookmarkEnd w:id="7"/>
    </w:p>
    <w:p>
      <w:pPr>
        <w:ind w:left="0" w:firstLine="0"/>
        <w:rPr>
          <w:color w:val="auto"/>
        </w:rPr>
      </w:pPr>
      <w:r>
        <w:rPr>
          <w:color w:val="auto"/>
          <w:lang w:val="pt-BR"/>
        </w:rPr>
        <w:tab/>
      </w:r>
      <w:r>
        <w:rPr>
          <w:color w:val="auto"/>
          <w:lang w:val="pt-BR"/>
        </w:rPr>
        <w:t>O terreno escolhido para sediar a nova arena já possui uma edificação que atualmente funciona o Almoxarifado Geral da Prefeitura de Pato Branco. Se trata de um barracão com área de 1.</w:t>
      </w:r>
      <w:r>
        <w:rPr>
          <w:rFonts w:hint="default"/>
          <w:color w:val="auto"/>
          <w:lang w:val="pt-BR"/>
        </w:rPr>
        <w:t>849,00</w:t>
      </w:r>
      <w:r>
        <w:rPr>
          <w:color w:val="auto"/>
          <w:lang w:val="pt-BR"/>
        </w:rPr>
        <w:t xml:space="preserve"> m²</w:t>
      </w:r>
      <w:r>
        <w:rPr>
          <w:rFonts w:hint="default"/>
          <w:color w:val="auto"/>
          <w:lang w:val="pt-BR"/>
        </w:rPr>
        <w:t xml:space="preserve">, casa de apoio com área de 61,45 m², casa de maquinas muretas de contenção e cercamento frontal, </w:t>
      </w:r>
      <w:r>
        <w:rPr>
          <w:color w:val="auto"/>
          <w:lang w:val="pt-BR"/>
        </w:rPr>
        <w:t>que conflitua com o espaço situado para a implantação da nova arena.</w:t>
      </w:r>
    </w:p>
    <w:p>
      <w:pPr>
        <w:ind w:left="0" w:firstLine="0"/>
        <w:rPr>
          <w:lang w:val="pt-BR"/>
        </w:rPr>
      </w:pPr>
      <w:r>
        <w:rPr>
          <w:color w:val="auto"/>
          <w:lang w:val="pt-BR"/>
        </w:rPr>
        <w:tab/>
      </w:r>
      <w:r>
        <w:rPr>
          <w:color w:val="auto"/>
          <w:lang w:val="pt-BR"/>
        </w:rPr>
        <w:t>Tendo em vista como o local ideal para essa tipologia de uso e que sana todas os requisitos anteriormente citados, faz-se necessário a demolição do barracão existente para que possa ser efetivada a construção do novo projeto.</w:t>
      </w:r>
    </w:p>
    <w:p>
      <w:pPr>
        <w:pStyle w:val="2"/>
        <w:numPr>
          <w:ilvl w:val="0"/>
          <w:numId w:val="2"/>
        </w:numPr>
        <w:bidi w:val="0"/>
        <w:ind w:left="0" w:firstLine="0"/>
        <w:rPr>
          <w:lang w:val="pt-BR"/>
        </w:rPr>
      </w:pPr>
      <w:bookmarkStart w:id="8" w:name="_Toc17293"/>
      <w:r>
        <w:rPr>
          <w:lang w:val="pt-BR"/>
        </w:rPr>
        <w:t>PROGRAMA</w:t>
      </w:r>
      <w:bookmarkEnd w:id="8"/>
    </w:p>
    <w:p>
      <w:pPr>
        <w:rPr>
          <w:lang w:val="pt-BR"/>
        </w:rPr>
      </w:pPr>
      <w:r>
        <w:rPr>
          <w:lang w:val="pt-BR"/>
        </w:rPr>
        <w:t>Para definição do programa de necessidades foi definida a capacidade em 5.000 usuários, número definido pela secretária de Esportes e Executiva, com o intuito de sediar grandes eventos poliesportivos, tendo em vista o crescimento das modalidades esportivas em Pato Branco.</w:t>
      </w:r>
    </w:p>
    <w:p>
      <w:pPr>
        <w:rPr>
          <w:lang w:val="pt-BR"/>
        </w:rPr>
      </w:pPr>
      <w:r>
        <w:rPr>
          <w:lang w:val="pt-BR"/>
        </w:rPr>
        <w:t>A partir desta definição de capacidade, nas diretrizes dispostas de participação de campeonatos estaduais e federais das modalidades, cadernos dispostos pelo Ministério de Esportes como:  DIESPORTE</w:t>
      </w:r>
      <w:r>
        <w:rPr>
          <w:rStyle w:val="33"/>
          <w:lang w:val="pt-BR"/>
        </w:rPr>
        <w:footnoteReference w:id="0"/>
      </w:r>
      <w:r>
        <w:rPr>
          <w:lang w:val="pt-BR"/>
        </w:rPr>
        <w:t xml:space="preserve"> - Diagnóstico Nacional de Esporte, Guia</w:t>
      </w:r>
      <w:r>
        <w:rPr>
          <w:rStyle w:val="33"/>
          <w:lang w:val="pt-BR"/>
        </w:rPr>
        <w:footnoteReference w:id="1"/>
      </w:r>
      <w:r>
        <w:rPr>
          <w:lang w:val="pt-BR"/>
        </w:rPr>
        <w:t xml:space="preserve"> de Recomendações de parâmetros e dimensionamento para segurança  e conforto em estádios de futebol, 5ª edição, 2011 de recomendações e requisitos técnicos</w:t>
      </w:r>
      <w:r>
        <w:rPr>
          <w:rStyle w:val="33"/>
          <w:lang w:val="pt-BR"/>
        </w:rPr>
        <w:footnoteReference w:id="2"/>
      </w:r>
      <w:r>
        <w:rPr>
          <w:lang w:val="pt-BR"/>
        </w:rPr>
        <w:t xml:space="preserve"> e o CIE</w:t>
      </w:r>
      <w:r>
        <w:rPr>
          <w:rStyle w:val="33"/>
          <w:lang w:val="pt-BR"/>
        </w:rPr>
        <w:footnoteReference w:id="3"/>
      </w:r>
      <w:r>
        <w:rPr>
          <w:lang w:val="pt-BR"/>
        </w:rPr>
        <w:t xml:space="preserve"> - centro de iniciação ao esporte.</w:t>
      </w:r>
    </w:p>
    <w:p>
      <w:pPr>
        <w:rPr>
          <w:rFonts w:cs="Square721 Cn BT"/>
        </w:rPr>
      </w:pPr>
      <w:r>
        <w:rPr>
          <w:rFonts w:cs="Square721 Cn BT"/>
          <w:color w:val="auto"/>
          <w:lang w:val="pt-BR"/>
        </w:rPr>
        <w:t xml:space="preserve">O programa foi dividido em setores primários, </w:t>
      </w:r>
      <w:r>
        <w:rPr>
          <w:rFonts w:cs="Square721 Cn BT"/>
        </w:rPr>
        <w:t xml:space="preserve">O </w:t>
      </w:r>
      <w:r>
        <w:rPr>
          <w:rFonts w:cs="Square721 Cn BT"/>
          <w:b/>
          <w:bCs/>
        </w:rPr>
        <w:t xml:space="preserve">primeiro </w:t>
      </w:r>
      <w:r>
        <w:rPr>
          <w:rFonts w:cs="Square721 Cn BT"/>
        </w:rPr>
        <w:t>setor denominado</w:t>
      </w:r>
      <w:r>
        <w:rPr>
          <w:rFonts w:cs="Square721 Cn BT"/>
          <w:b/>
          <w:bCs/>
        </w:rPr>
        <w:t xml:space="preserve"> público</w:t>
      </w:r>
      <w:r>
        <w:rPr>
          <w:rFonts w:cs="Square721 Cn BT"/>
        </w:rPr>
        <w:t xml:space="preserve">, com duas áreas de alimentação, quatro setores de arquibancadas, 7 camarotes, 6 banheiros coletivos e dois destinados aos camarotes e 8 salas multiuso.  O </w:t>
      </w:r>
      <w:r>
        <w:rPr>
          <w:rFonts w:cs="Square721 Cn BT"/>
          <w:b/>
          <w:bCs/>
        </w:rPr>
        <w:t xml:space="preserve">segundo </w:t>
      </w:r>
      <w:r>
        <w:rPr>
          <w:rFonts w:cs="Square721 Cn BT"/>
        </w:rPr>
        <w:t xml:space="preserve">setor denominado </w:t>
      </w:r>
      <w:r>
        <w:rPr>
          <w:rFonts w:cs="Square721 Cn BT"/>
          <w:b/>
          <w:bCs/>
        </w:rPr>
        <w:t>Privado</w:t>
      </w:r>
      <w:r>
        <w:rPr>
          <w:rFonts w:cs="Square721 Cn BT"/>
        </w:rPr>
        <w:t xml:space="preserve">, contará 6 vestiários - dois principais (com sala de massagem, sala para comissão técnica, vestiário, área de banho e sanitários), dois secundários (com vestiário, área de banho e sanitários), dois para arbitragem (com vestiário, área de banho e sanitários); todos com acesso direcionado para quadra. O </w:t>
      </w:r>
      <w:r>
        <w:rPr>
          <w:rFonts w:cs="Square721 Cn BT"/>
          <w:b/>
          <w:bCs/>
        </w:rPr>
        <w:t>terceiro</w:t>
      </w:r>
      <w:r>
        <w:rPr>
          <w:rFonts w:cs="Square721 Cn BT"/>
        </w:rPr>
        <w:t xml:space="preserve"> setor denominado </w:t>
      </w:r>
      <w:r>
        <w:rPr>
          <w:rFonts w:cs="Square721 Cn BT"/>
          <w:b/>
          <w:bCs/>
        </w:rPr>
        <w:t>Imprensa</w:t>
      </w:r>
      <w:r>
        <w:rPr>
          <w:rFonts w:cs="Square721 Cn BT"/>
        </w:rPr>
        <w:t xml:space="preserve">, com dois banheiros destinados, duas salas de entrevista coletiva, três salas de transmissão de TV e duas de transmissão de radio. E por fim, o </w:t>
      </w:r>
      <w:r>
        <w:rPr>
          <w:rFonts w:cs="Square721 Cn BT"/>
          <w:b/>
          <w:bCs/>
        </w:rPr>
        <w:t>quarto</w:t>
      </w:r>
      <w:r>
        <w:rPr>
          <w:rFonts w:cs="Square721 Cn BT"/>
        </w:rPr>
        <w:t xml:space="preserve"> setor denominado </w:t>
      </w:r>
      <w:r>
        <w:rPr>
          <w:rFonts w:cs="Square721 Cn BT"/>
          <w:b/>
          <w:bCs/>
        </w:rPr>
        <w:t>serviços</w:t>
      </w:r>
      <w:r>
        <w:rPr>
          <w:rFonts w:cs="Square721 Cn BT"/>
        </w:rPr>
        <w:t>, com duas cozinhas, 4 salas de venda de alimentos e bebidas, duas lojas de artigos esportivos, sala de troféus, bilheteira, administração e lavanderia.</w:t>
      </w:r>
    </w:p>
    <w:p>
      <w:pPr>
        <w:rPr>
          <w:rFonts w:cs="Square721 Cn BT"/>
          <w:color w:val="auto"/>
          <w:lang w:val="pt-BR"/>
        </w:rPr>
      </w:pPr>
    </w:p>
    <w:p>
      <w:pPr>
        <w:rPr>
          <w:rFonts w:cs="Square721 Cn BT"/>
          <w:color w:val="auto"/>
          <w:lang w:val="pt-BR"/>
        </w:rPr>
      </w:pPr>
      <w:r>
        <w:rPr>
          <w:rFonts w:cs="Square721 Cn BT"/>
          <w:color w:val="auto"/>
          <w:lang w:val="pt-BR"/>
        </w:rPr>
        <w:t xml:space="preserve">O quadro abaixo demonstra a proposta inicial para o programa do projeto, no entanto, com a evolução do projeto o programa foi ajustado conforme as necessidades projetuais eventuais. </w:t>
      </w:r>
    </w:p>
    <w:p>
      <w:pPr>
        <w:rPr>
          <w:rFonts w:cs="Square721 Cn BT"/>
          <w:color w:val="auto"/>
          <w:lang w:val="pt-BR"/>
        </w:rPr>
      </w:pPr>
    </w:p>
    <w:p>
      <w:pPr>
        <w:rPr>
          <w:lang w:val="pt-BR"/>
        </w:rPr>
      </w:pPr>
      <w:r>
        <w:drawing>
          <wp:inline distT="0" distB="0" distL="0" distR="0">
            <wp:extent cx="4453890" cy="6464300"/>
            <wp:effectExtent l="0" t="0" r="3810" b="12700"/>
            <wp:docPr id="9" name="Imagem 12" descr="Programa de necessidades Arena Pato Br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12" descr="Programa de necessidades Arena Pato Branc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rPr>
          <w:lang w:val="pt-BR"/>
        </w:rPr>
      </w:pPr>
      <w:r>
        <w:t xml:space="preserve">Tabela </w:t>
      </w:r>
      <w:r>
        <w:fldChar w:fldCharType="begin"/>
      </w:r>
      <w:r>
        <w:instrText xml:space="preserve">SEQ Tabela \* ARABIC</w:instrText>
      </w:r>
      <w:r>
        <w:fldChar w:fldCharType="separate"/>
      </w:r>
      <w:r>
        <w:t>1</w:t>
      </w:r>
      <w:r>
        <w:fldChar w:fldCharType="end"/>
      </w:r>
      <w:bookmarkStart w:id="9" w:name="_Toc16770"/>
      <w:bookmarkStart w:id="10" w:name="_Toc16556"/>
      <w:bookmarkStart w:id="11" w:name="_Toc3947"/>
      <w:r>
        <w:rPr>
          <w:lang w:val="pt-BR"/>
        </w:rPr>
        <w:t>: Programa de necessidades básico</w:t>
      </w:r>
      <w:bookmarkEnd w:id="9"/>
      <w:bookmarkEnd w:id="10"/>
      <w:bookmarkEnd w:id="11"/>
    </w:p>
    <w:p>
      <w:pPr>
        <w:rPr>
          <w:lang w:val="pt-BR"/>
        </w:rPr>
      </w:pPr>
      <w:r>
        <w:rPr>
          <w:lang w:val="pt-BR"/>
        </w:rPr>
        <w:t>Com o programa de necessidades estipulado, como demonstrado na tabela acima, foi aplicado em um organograma para esclarecimento geral de setores primários. Como indicado na imagem a seguir:</w:t>
      </w:r>
    </w:p>
    <w:p>
      <w:pPr>
        <w:jc w:val="center"/>
        <w:rPr>
          <w:lang w:val="pt-BR"/>
        </w:rPr>
      </w:pPr>
      <w:r>
        <w:drawing>
          <wp:inline distT="0" distB="0" distL="0" distR="0">
            <wp:extent cx="7443470" cy="4508500"/>
            <wp:effectExtent l="0" t="0" r="6350" b="5080"/>
            <wp:docPr id="10" name="Image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3470" cy="4508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rPr>
          <w:lang w:val="pt-BR"/>
        </w:rPr>
      </w:pPr>
      <w:r>
        <w:t xml:space="preserve">Imagem </w:t>
      </w:r>
      <w:r>
        <w:fldChar w:fldCharType="begin"/>
      </w:r>
      <w:r>
        <w:instrText xml:space="preserve">SEQ Imagem \* ARABIC</w:instrText>
      </w:r>
      <w:r>
        <w:fldChar w:fldCharType="separate"/>
      </w:r>
      <w:r>
        <w:t>2</w:t>
      </w:r>
      <w:r>
        <w:fldChar w:fldCharType="end"/>
      </w:r>
      <w:bookmarkStart w:id="12" w:name="_Toc29590"/>
      <w:bookmarkStart w:id="13" w:name="_Toc738"/>
      <w:bookmarkStart w:id="14" w:name="_Toc20539"/>
      <w:bookmarkStart w:id="15" w:name="_Toc16489"/>
      <w:r>
        <w:rPr>
          <w:lang w:val="pt-BR"/>
        </w:rPr>
        <w:t>: Organograma</w:t>
      </w:r>
      <w:bookmarkEnd w:id="12"/>
      <w:bookmarkEnd w:id="13"/>
      <w:bookmarkEnd w:id="14"/>
      <w:bookmarkEnd w:id="15"/>
    </w:p>
    <w:p>
      <w:pPr>
        <w:bidi w:val="0"/>
        <w:rPr>
          <w:lang w:val="pt-BR"/>
        </w:rPr>
      </w:pPr>
      <w:r>
        <w:rPr>
          <w:lang w:val="pt-BR"/>
        </w:rPr>
        <w:t>Com o esclarecimento dos setores primários demonstrados na imagem anterior, para exemplificar os principais possibilidades de fluxos, com base no organograma aplicou-se os fluxos essenciais para o entendimento.</w:t>
      </w:r>
    </w:p>
    <w:p>
      <w:pPr>
        <w:bidi w:val="0"/>
        <w:rPr>
          <w:lang w:val="pt-BR"/>
        </w:rPr>
      </w:pPr>
    </w:p>
    <w:p>
      <w:pPr>
        <w:bidi w:val="0"/>
        <w:jc w:val="center"/>
      </w:pPr>
      <w:r>
        <w:drawing>
          <wp:inline distT="0" distB="0" distL="0" distR="0">
            <wp:extent cx="6589395" cy="3850005"/>
            <wp:effectExtent l="0" t="0" r="17145" b="1905"/>
            <wp:docPr id="11" name="Image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89395" cy="3850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bidi w:val="0"/>
        <w:jc w:val="center"/>
        <w:rPr>
          <w:rFonts w:hint="default"/>
          <w:lang w:val="pt-BR"/>
        </w:rPr>
      </w:pPr>
      <w:r>
        <w:t xml:space="preserve">Imagem </w:t>
      </w:r>
      <w:r>
        <w:fldChar w:fldCharType="begin"/>
      </w:r>
      <w:r>
        <w:instrText xml:space="preserve"> SEQ Imagem \* ARABIC </w:instrText>
      </w:r>
      <w:r>
        <w:fldChar w:fldCharType="separate"/>
      </w:r>
      <w:r>
        <w:t>3</w:t>
      </w:r>
      <w:r>
        <w:fldChar w:fldCharType="end"/>
      </w:r>
      <w:bookmarkStart w:id="16" w:name="_Toc20887"/>
      <w:bookmarkStart w:id="17" w:name="_Toc8547"/>
      <w:r>
        <w:rPr>
          <w:lang w:val="pt-BR"/>
        </w:rPr>
        <w:t>: Fluxograma</w:t>
      </w:r>
      <w:bookmarkEnd w:id="16"/>
      <w:bookmarkEnd w:id="17"/>
    </w:p>
    <w:p>
      <w:pPr>
        <w:bidi w:val="0"/>
        <w:rPr>
          <w:lang w:val="pt-BR"/>
        </w:rPr>
      </w:pPr>
    </w:p>
    <w:p>
      <w:pPr>
        <w:bidi w:val="0"/>
        <w:rPr>
          <w:lang w:val="pt-BR"/>
        </w:rPr>
      </w:pPr>
    </w:p>
    <w:p>
      <w:pPr>
        <w:bidi w:val="0"/>
        <w:rPr>
          <w:lang w:val="pt-BR"/>
        </w:rPr>
      </w:pPr>
      <w:r>
        <w:rPr>
          <w:lang w:val="pt-BR"/>
        </w:rPr>
        <w:t>Com a elucidação do programa, desenvolvimento do Organograma e fluxograma, como demonstrados na tabela 01 e imagens 02 e 03, transformaram-se em itens fundamentais para o desenvolvimento do projeto.</w:t>
      </w:r>
    </w:p>
    <w:p>
      <w:pPr>
        <w:bidi w:val="0"/>
        <w:rPr>
          <w:lang w:val="pt-BR"/>
        </w:rPr>
      </w:pPr>
      <w:r>
        <w:rPr>
          <w:lang w:val="pt-BR"/>
        </w:rPr>
        <w:t>Os itens indicados tornaram-se produtos essenciais para a criação das diretrizes e apropriação do terreno apresentado para o projeto. Esclarecendo a necessidade dos usuários, ampliando os tipos usos como:  treinamento das equipes, eventos esportivos, usos diários e até mesmo sediar feiras e pequenos eventos culturais.</w:t>
      </w:r>
    </w:p>
    <w:p>
      <w:pPr>
        <w:pStyle w:val="2"/>
        <w:numPr>
          <w:ilvl w:val="0"/>
          <w:numId w:val="2"/>
        </w:numPr>
        <w:bidi w:val="0"/>
        <w:ind w:left="0" w:firstLine="0"/>
      </w:pPr>
      <w:bookmarkStart w:id="18" w:name="_Toc22244"/>
      <w:r>
        <w:rPr>
          <w:lang w:val="pt-BR"/>
        </w:rPr>
        <w:t>DIRETRIZES DE PROJETO</w:t>
      </w:r>
      <w:bookmarkEnd w:id="18"/>
    </w:p>
    <w:p>
      <w:pPr>
        <w:rPr>
          <w:lang w:val="pt-BR"/>
        </w:rPr>
      </w:pPr>
      <w:r>
        <w:rPr>
          <w:lang w:val="pt-BR"/>
        </w:rPr>
        <w:t>Com o entendimento dos principais requisitos para o desenvolvimento do projeto, para elucidar e desenvolver a interpolação das informações, para dispor as principais diretrizes projetuais foi confeccionado esquemas com as propostas. Como demonstra as imagens a seguir:</w:t>
      </w:r>
    </w:p>
    <w:p>
      <w: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68580</wp:posOffset>
            </wp:positionV>
            <wp:extent cx="5154295" cy="5930900"/>
            <wp:effectExtent l="0" t="0" r="8255" b="12700"/>
            <wp:wrapTopAndBottom/>
            <wp:docPr id="12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305" t="5214" r="3985" b="20991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2"/>
        <w:jc w:val="center"/>
      </w:pPr>
      <w:r>
        <w:t xml:space="preserve">Imagem </w:t>
      </w:r>
      <w:r>
        <w:fldChar w:fldCharType="begin"/>
      </w:r>
      <w:r>
        <w:instrText xml:space="preserve"> SEQ Imagem \* ARABIC </w:instrText>
      </w:r>
      <w:r>
        <w:fldChar w:fldCharType="separate"/>
      </w:r>
      <w:r>
        <w:t>4</w:t>
      </w:r>
      <w:r>
        <w:fldChar w:fldCharType="end"/>
      </w:r>
      <w:bookmarkStart w:id="19" w:name="_Toc5972"/>
      <w:bookmarkStart w:id="20" w:name="_Toc3908"/>
      <w:bookmarkStart w:id="21" w:name="_Toc19204"/>
      <w:bookmarkStart w:id="22" w:name="_Toc21065"/>
      <w:r>
        <w:rPr>
          <w:rFonts w:hint="default"/>
          <w:lang w:val="pt-BR"/>
        </w:rPr>
        <w:t xml:space="preserve">: </w:t>
      </w:r>
      <w:r>
        <w:rPr>
          <w:lang w:val="pt-BR"/>
        </w:rPr>
        <w:t>Esquemas de diretrizes de projeto</w:t>
      </w:r>
      <w:bookmarkEnd w:id="19"/>
      <w:bookmarkEnd w:id="20"/>
      <w:bookmarkEnd w:id="21"/>
      <w:bookmarkEnd w:id="22"/>
    </w:p>
    <w:p>
      <w:pPr>
        <w:pStyle w:val="22"/>
        <w:rPr>
          <w:lang w:val="pt-BR"/>
        </w:rPr>
      </w:pPr>
    </w:p>
    <w:p>
      <w:pPr>
        <w:rPr>
          <w:lang w:val="pt-BR"/>
        </w:rPr>
      </w:pPr>
    </w:p>
    <w:p>
      <w:r>
        <w:rPr>
          <w:lang w:val="pt-BR"/>
        </w:rPr>
        <w:t>Definidas as propostas iniciais de apropriação do terreno, como demonstrado na imagem 04, iniciou-se a aplicação do programa no espaço escolhido para a obra como será evidenciado nos próximos esquemas.</w:t>
      </w:r>
    </w:p>
    <w:p>
      <w:pPr>
        <w:pStyle w:val="22"/>
        <w:bidi w:val="0"/>
        <w:ind w:firstLine="0"/>
      </w:pPr>
      <w:r>
        <w:drawing>
          <wp:anchor distT="0" distB="15240" distL="0" distR="14605" simplePos="0" relativeHeight="102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164465</wp:posOffset>
            </wp:positionV>
            <wp:extent cx="5662930" cy="4229735"/>
            <wp:effectExtent l="0" t="0" r="13970" b="18415"/>
            <wp:wrapSquare wrapText="largest"/>
            <wp:docPr id="13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922" t="7855" r="5485" b="46946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2"/>
        <w:bidi w:val="0"/>
        <w:rPr>
          <w:lang w:val="pt-BR"/>
        </w:rPr>
      </w:pPr>
      <w:bookmarkStart w:id="23" w:name="__DdeLink__1371_364748904"/>
    </w:p>
    <w:p>
      <w:pPr>
        <w:pStyle w:val="22"/>
        <w:bidi w:val="0"/>
      </w:pPr>
      <w:r>
        <w:rPr>
          <w:lang w:val="pt-BR"/>
        </w:rPr>
        <w:t>i</w:t>
      </w:r>
      <w:r>
        <w:t xml:space="preserve">magem </w:t>
      </w:r>
      <w:r>
        <w:fldChar w:fldCharType="begin"/>
      </w:r>
      <w:r>
        <w:instrText xml:space="preserve">SEQ Imagem \* ARABIC</w:instrText>
      </w:r>
      <w:r>
        <w:fldChar w:fldCharType="separate"/>
      </w:r>
      <w:r>
        <w:t>5</w:t>
      </w:r>
      <w:r>
        <w:fldChar w:fldCharType="end"/>
      </w:r>
      <w:bookmarkStart w:id="24" w:name="_Toc21189"/>
      <w:bookmarkStart w:id="25" w:name="_Toc19307"/>
      <w:bookmarkStart w:id="26" w:name="_Toc31165"/>
      <w:bookmarkStart w:id="27" w:name="_Toc9378"/>
      <w:r>
        <w:rPr>
          <w:lang w:val="pt-BR"/>
        </w:rPr>
        <w:t>: Esquemas de apropriação do terreno e o programa.</w:t>
      </w:r>
      <w:bookmarkEnd w:id="23"/>
      <w:bookmarkEnd w:id="24"/>
      <w:bookmarkEnd w:id="25"/>
      <w:bookmarkEnd w:id="26"/>
      <w:bookmarkEnd w:id="27"/>
    </w:p>
    <w:p>
      <w:pPr>
        <w:rPr>
          <w:lang w:val="pt-BR"/>
        </w:rPr>
      </w:pPr>
      <w:r>
        <w:rPr>
          <w:lang w:val="pt-BR"/>
        </w:rPr>
        <w:t>Para exemplificar algumas posições tomadas em alguns pontos do projeto, elaborou-se um corte esquemático para apontar as decisões. Como pode ser indicado na imagem a seguir:</w:t>
      </w: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</w:p>
    <w:p>
      <w:pPr>
        <w:rPr>
          <w:lang w:val="pt-BR"/>
        </w:rPr>
      </w:pPr>
      <w:r>
        <w:rPr>
          <w:lang w:val="pt-BR"/>
        </w:rPr>
        <w:drawing>
          <wp:anchor distT="0" distB="0" distL="0" distR="0" simplePos="0" relativeHeight="10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199390</wp:posOffset>
            </wp:positionV>
            <wp:extent cx="5500370" cy="1102360"/>
            <wp:effectExtent l="0" t="0" r="5080" b="2540"/>
            <wp:wrapTopAndBottom/>
            <wp:docPr id="14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224" r="6417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2"/>
        <w:bidi w:val="0"/>
        <w:rPr>
          <w:lang w:val="pt-BR"/>
        </w:rPr>
      </w:pPr>
      <w:r>
        <w:rPr>
          <w:lang w:val="pt-BR"/>
        </w:rPr>
        <w:t xml:space="preserve">imagem </w:t>
      </w:r>
      <w:r>
        <w:rPr>
          <w:lang w:val="pt-BR"/>
        </w:rPr>
        <w:fldChar w:fldCharType="begin"/>
      </w:r>
      <w:r>
        <w:instrText xml:space="preserve">SEQ Imagem \* ARABIC</w:instrText>
      </w:r>
      <w:r>
        <w:fldChar w:fldCharType="separate"/>
      </w:r>
      <w:r>
        <w:t>6</w:t>
      </w:r>
      <w:r>
        <w:fldChar w:fldCharType="end"/>
      </w:r>
      <w:bookmarkStart w:id="28" w:name="_Toc211891"/>
      <w:bookmarkStart w:id="29" w:name="_Toc193071"/>
      <w:bookmarkStart w:id="30" w:name="_Toc16209"/>
      <w:bookmarkStart w:id="31" w:name="_Toc18429"/>
      <w:r>
        <w:rPr>
          <w:lang w:val="pt-BR"/>
        </w:rPr>
        <w:t>: Corte esquemático.</w:t>
      </w:r>
      <w:bookmarkEnd w:id="28"/>
      <w:bookmarkEnd w:id="29"/>
      <w:bookmarkEnd w:id="30"/>
      <w:bookmarkEnd w:id="31"/>
    </w:p>
    <w:p>
      <w:pPr>
        <w:bidi w:val="0"/>
        <w:rPr>
          <w:lang w:val="pt-BR"/>
        </w:rPr>
      </w:pPr>
      <w:r>
        <w:rPr>
          <w:lang w:val="pt-BR"/>
        </w:rPr>
        <w:t>Conforme apresentado na imagem acima utilizou-se dos desníveis para implementação dos acessos. O acesso principal utilizado por pedestres, se eleva através de uma escadaria que proporciona um caminho atrativo e uma ligação direta com a praça chagando até o patamar da entrada que permite um visual amplo. Esse acesso cria uma barreia visual e protetora para o acesso inferior, esse que permite que veículos passem pela entrada facilitando o embarque e desembarque passageiros.</w:t>
      </w:r>
    </w:p>
    <w:p>
      <w:pPr>
        <w:rPr>
          <w:lang w:val="pt-BR"/>
        </w:rPr>
      </w:pPr>
      <w:r>
        <w:rPr>
          <w:lang w:val="pt-BR"/>
        </w:rPr>
        <w:t>As imagens apresentadas 04, 05 e 06 evidenciam as deliberações, resoluções e providências tomas na concepção dos elementos projetuais do novo ginásio de esportes para Pato Branco-PR.</w:t>
      </w:r>
    </w:p>
    <w:p>
      <w:pPr>
        <w:pStyle w:val="2"/>
        <w:numPr>
          <w:ilvl w:val="0"/>
          <w:numId w:val="2"/>
        </w:numPr>
        <w:bidi w:val="0"/>
        <w:ind w:left="0" w:firstLine="0"/>
        <w:rPr>
          <w:lang w:val="pt-BR"/>
        </w:rPr>
      </w:pPr>
      <w:bookmarkStart w:id="32" w:name="_Toc16570"/>
      <w:r>
        <w:rPr>
          <w:lang w:val="pt-BR"/>
        </w:rPr>
        <w:t>ESTRUTURA</w:t>
      </w:r>
      <w:bookmarkEnd w:id="32"/>
    </w:p>
    <w:p>
      <w:pPr>
        <w:rPr>
          <w:color w:val="auto"/>
          <w:lang w:val="pt-BR"/>
        </w:rPr>
      </w:pPr>
      <w:r>
        <w:rPr>
          <w:color w:val="auto"/>
          <w:lang w:val="pt-BR"/>
        </w:rPr>
        <w:t xml:space="preserve">Com estabilização do programa de necessidades e diretrizes projetuais aplicados na elaboração do projeto, formando módulos regulares, estáveis e uniformes.   </w:t>
      </w:r>
    </w:p>
    <w:p>
      <w:pPr>
        <w:rPr>
          <w:color w:val="auto"/>
          <w:lang w:val="pt-BR"/>
        </w:rPr>
      </w:pPr>
      <w:r>
        <w:rPr>
          <w:color w:val="auto"/>
          <w:lang w:val="pt-BR"/>
        </w:rPr>
        <w:t>Com o entendimento das séries de repetições uniformes da forma do projeto  o desenvolvimento de peças e estruturas pré-moldadas, demonstra-se vantajosa, pois peças e estruturas feiras de concreto pré-moldado, apresentam uma grande versatilidade  devido as inúmeras possibilidades de finalização e formas espaciais. Além disso, o sistema corrobora a aplicação de outros sistemas construtivos e a utilização de outros materiais de acabamento.</w:t>
      </w:r>
    </w:p>
    <w:p>
      <w:pPr>
        <w:rPr>
          <w:color w:val="auto"/>
          <w:lang w:val="pt-BR"/>
        </w:rPr>
      </w:pPr>
      <w:r>
        <w:rPr>
          <w:color w:val="auto"/>
          <w:lang w:val="pt-BR"/>
        </w:rPr>
        <w:t>A versatilidade pode ser demonstrada principalmente na arquibancada, onde foram criadas peças pré-moldadas chamadas vigas jacaré, as quais, possuem encaixes e formas que facilitaram a manutenção e ou a troca das peças de piso. Peças de piso projetados com elementos da laje alveolar com espessura reduzida, o qual, corrobora o sistema principal da estrutura.</w:t>
      </w:r>
    </w:p>
    <w:p>
      <w:pPr>
        <w:rPr>
          <w:color w:val="auto"/>
          <w:lang w:val="pt-BR"/>
        </w:rPr>
      </w:pPr>
      <w:r>
        <w:rPr>
          <w:color w:val="auto"/>
          <w:lang w:val="pt-BR"/>
        </w:rPr>
        <w:t>Com intuito de esclarecer as preposições indicadas, foi elaborado a tabela a seguir com comparativo simples dos sistema construtivo.</w:t>
      </w:r>
    </w:p>
    <w:tbl>
      <w:tblPr>
        <w:tblStyle w:val="31"/>
        <w:tblpPr w:leftFromText="180" w:rightFromText="180" w:vertAnchor="text" w:horzAnchor="page" w:tblpX="1806" w:tblpY="437"/>
        <w:tblW w:w="84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6"/>
        <w:gridCol w:w="4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6" w:type="dxa"/>
            <w:shd w:val="clear" w:color="auto" w:fill="auto"/>
          </w:tcPr>
          <w:p>
            <w:pPr>
              <w:spacing w:before="0" w:after="0" w:line="240" w:lineRule="auto"/>
              <w:contextualSpacing/>
              <w:rPr>
                <w:color w:val="auto"/>
              </w:rPr>
            </w:pPr>
            <w:r>
              <w:rPr>
                <w:color w:val="auto"/>
              </w:rPr>
              <w:t>Pré-moldado</w:t>
            </w:r>
          </w:p>
        </w:tc>
        <w:tc>
          <w:tcPr>
            <w:tcW w:w="4246" w:type="dxa"/>
            <w:shd w:val="clear" w:color="auto" w:fill="auto"/>
          </w:tcPr>
          <w:p>
            <w:pPr>
              <w:spacing w:before="0" w:after="0" w:line="240" w:lineRule="auto"/>
              <w:contextualSpacing/>
              <w:rPr>
                <w:color w:val="auto"/>
              </w:rPr>
            </w:pPr>
            <w:r>
              <w:rPr>
                <w:color w:val="auto"/>
              </w:rPr>
              <w:t>Moldado in loco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6" w:type="dxa"/>
            <w:shd w:val="clear" w:color="auto" w:fill="auto"/>
          </w:tcPr>
          <w:p>
            <w:pPr>
              <w:spacing w:before="0" w:after="0" w:line="240" w:lineRule="auto"/>
              <w:contextualSpacing/>
              <w:rPr>
                <w:color w:val="auto"/>
              </w:rPr>
            </w:pPr>
            <w:r>
              <w:rPr>
                <w:color w:val="auto"/>
              </w:rPr>
              <w:t>- rapidez na execução;</w:t>
            </w:r>
          </w:p>
          <w:p>
            <w:pPr>
              <w:spacing w:before="0" w:after="0" w:line="240" w:lineRule="auto"/>
              <w:contextualSpacing/>
              <w:rPr>
                <w:color w:val="auto"/>
              </w:rPr>
            </w:pPr>
            <w:r>
              <w:rPr>
                <w:color w:val="auto"/>
              </w:rPr>
              <w:t>-eliminação ou redução de escoramentos;</w:t>
            </w:r>
          </w:p>
          <w:p>
            <w:pPr>
              <w:spacing w:before="0" w:after="0" w:line="240" w:lineRule="auto"/>
              <w:contextualSpacing/>
              <w:rPr>
                <w:color w:val="auto"/>
              </w:rPr>
            </w:pPr>
            <w:r>
              <w:rPr>
                <w:color w:val="auto"/>
              </w:rPr>
              <w:t>- diminuição de resíduos;</w:t>
            </w:r>
          </w:p>
          <w:p>
            <w:pPr>
              <w:spacing w:before="0" w:after="0" w:line="240" w:lineRule="auto"/>
              <w:contextualSpacing/>
              <w:rPr>
                <w:color w:val="auto"/>
              </w:rPr>
            </w:pPr>
            <w:r>
              <w:rPr>
                <w:color w:val="auto"/>
              </w:rPr>
              <w:t>-custos com transporte e montagem dos elementos;</w:t>
            </w:r>
          </w:p>
          <w:p>
            <w:pPr>
              <w:spacing w:before="0" w:after="0" w:line="240" w:lineRule="auto"/>
              <w:contextualSpacing/>
              <w:rPr>
                <w:color w:val="auto"/>
              </w:rPr>
            </w:pPr>
            <w:r>
              <w:rPr>
                <w:color w:val="auto"/>
              </w:rPr>
              <w:t>- necessidade de acesso de caminhões munck e guinchos</w:t>
            </w:r>
          </w:p>
          <w:p>
            <w:pPr>
              <w:spacing w:before="0" w:after="0" w:line="240" w:lineRule="auto"/>
              <w:contextualSpacing/>
              <w:rPr>
                <w:color w:val="auto"/>
              </w:rPr>
            </w:pPr>
            <w:r>
              <w:rPr>
                <w:color w:val="auto"/>
              </w:rPr>
              <w:t>- aplicado amplamente em obras do tipo galpões/barracões</w:t>
            </w:r>
            <w:r>
              <w:rPr>
                <w:color w:val="auto"/>
                <w:lang w:val="pt-BR"/>
              </w:rPr>
              <w:t xml:space="preserve"> (grandes vãos)</w:t>
            </w:r>
            <w:r>
              <w:rPr>
                <w:color w:val="auto"/>
              </w:rPr>
              <w:t>;</w:t>
            </w:r>
          </w:p>
          <w:p>
            <w:pPr>
              <w:spacing w:before="0" w:after="0" w:line="240" w:lineRule="auto"/>
              <w:contextualSpacing/>
              <w:rPr>
                <w:color w:val="auto"/>
              </w:rPr>
            </w:pPr>
          </w:p>
        </w:tc>
        <w:tc>
          <w:tcPr>
            <w:tcW w:w="4246" w:type="dxa"/>
            <w:shd w:val="clear" w:color="auto" w:fill="auto"/>
          </w:tcPr>
          <w:p>
            <w:pPr>
              <w:spacing w:before="0" w:after="0" w:line="240" w:lineRule="auto"/>
              <w:contextualSpacing/>
              <w:rPr>
                <w:color w:val="auto"/>
              </w:rPr>
            </w:pPr>
            <w:r>
              <w:rPr>
                <w:color w:val="auto"/>
              </w:rPr>
              <w:t>- lentidão na execução;</w:t>
            </w:r>
          </w:p>
          <w:p>
            <w:pPr>
              <w:spacing w:before="0" w:after="0" w:line="240" w:lineRule="auto"/>
              <w:contextualSpacing/>
              <w:rPr>
                <w:color w:val="auto"/>
              </w:rPr>
            </w:pPr>
            <w:r>
              <w:rPr>
                <w:color w:val="auto"/>
              </w:rPr>
              <w:t>-permite um projeto arquitetônico flexível;</w:t>
            </w:r>
          </w:p>
          <w:p>
            <w:pPr>
              <w:spacing w:before="0" w:after="0" w:line="240" w:lineRule="auto"/>
              <w:contextualSpacing/>
              <w:rPr>
                <w:color w:val="auto"/>
              </w:rPr>
            </w:pPr>
            <w:r>
              <w:rPr>
                <w:color w:val="auto"/>
              </w:rPr>
              <w:t>-sistema de escoramento que permanece no local até que o concreto alcance a resistência desejada;</w:t>
            </w:r>
          </w:p>
          <w:p>
            <w:pPr>
              <w:spacing w:before="0" w:after="0" w:line="240" w:lineRule="auto"/>
              <w:contextualSpacing/>
              <w:rPr>
                <w:color w:val="auto"/>
              </w:rPr>
            </w:pPr>
            <w:r>
              <w:rPr>
                <w:color w:val="auto"/>
              </w:rPr>
              <w:t>- aplicado amplamente em obras do tipo residenciais;</w:t>
            </w:r>
          </w:p>
          <w:p>
            <w:pPr>
              <w:spacing w:before="0" w:after="0" w:line="240" w:lineRule="auto"/>
              <w:contextualSpacing/>
              <w:rPr>
                <w:color w:val="auto"/>
              </w:rPr>
            </w:pPr>
            <w:r>
              <w:rPr>
                <w:color w:val="auto"/>
              </w:rPr>
              <w:t>- facilidade de mão de obra;</w:t>
            </w:r>
          </w:p>
          <w:p>
            <w:pPr>
              <w:spacing w:before="0" w:after="0" w:line="240" w:lineRule="auto"/>
              <w:contextualSpacing/>
              <w:rPr>
                <w:color w:val="auto"/>
              </w:rPr>
            </w:pPr>
          </w:p>
        </w:tc>
      </w:tr>
    </w:tbl>
    <w:p>
      <w:pPr>
        <w:pStyle w:val="22"/>
        <w:rPr>
          <w:color w:val="auto"/>
        </w:rPr>
      </w:pPr>
    </w:p>
    <w:p>
      <w:pPr>
        <w:pStyle w:val="22"/>
        <w:rPr>
          <w:color w:val="auto"/>
        </w:rPr>
      </w:pPr>
    </w:p>
    <w:p>
      <w:pPr>
        <w:pStyle w:val="22"/>
        <w:rPr>
          <w:color w:val="auto"/>
        </w:rPr>
      </w:pPr>
    </w:p>
    <w:p>
      <w:pPr>
        <w:pStyle w:val="22"/>
        <w:rPr>
          <w:color w:val="auto"/>
        </w:rPr>
      </w:pPr>
    </w:p>
    <w:p>
      <w:pPr>
        <w:pStyle w:val="22"/>
        <w:rPr>
          <w:color w:val="auto"/>
        </w:rPr>
      </w:pPr>
    </w:p>
    <w:p>
      <w:pPr>
        <w:pStyle w:val="22"/>
        <w:rPr>
          <w:color w:val="auto"/>
        </w:rPr>
      </w:pPr>
    </w:p>
    <w:p>
      <w:pPr>
        <w:pStyle w:val="22"/>
        <w:rPr>
          <w:color w:val="auto"/>
        </w:rPr>
      </w:pPr>
    </w:p>
    <w:p>
      <w:pPr>
        <w:pStyle w:val="22"/>
        <w:rPr>
          <w:color w:val="auto"/>
        </w:rPr>
      </w:pPr>
    </w:p>
    <w:p>
      <w:pPr>
        <w:pStyle w:val="22"/>
        <w:rPr>
          <w:color w:val="auto"/>
        </w:rPr>
      </w:pPr>
    </w:p>
    <w:p>
      <w:pPr>
        <w:pStyle w:val="22"/>
        <w:rPr>
          <w:color w:val="auto"/>
        </w:rPr>
      </w:pPr>
    </w:p>
    <w:p>
      <w:pPr>
        <w:pStyle w:val="22"/>
        <w:rPr>
          <w:color w:val="auto"/>
        </w:rPr>
      </w:pPr>
    </w:p>
    <w:p>
      <w:pPr>
        <w:pStyle w:val="22"/>
        <w:rPr>
          <w:color w:val="auto"/>
          <w:lang w:val="pt-BR"/>
        </w:rPr>
      </w:pPr>
      <w:r>
        <w:rPr>
          <w:color w:val="auto"/>
        </w:rPr>
        <w:t>T</w:t>
      </w:r>
      <w:r>
        <w:rPr>
          <w:color w:val="auto"/>
          <w:lang w:val="pt-BR"/>
        </w:rPr>
        <w:t>abela</w:t>
      </w:r>
      <w:r>
        <w:rPr>
          <w:color w:val="auto"/>
        </w:rPr>
        <w:t xml:space="preserve"> </w:t>
      </w:r>
      <w:r>
        <w:fldChar w:fldCharType="begin"/>
      </w:r>
      <w:r>
        <w:instrText xml:space="preserve">SEQ Tabela \* ARABIC</w:instrText>
      </w:r>
      <w:r>
        <w:fldChar w:fldCharType="separate"/>
      </w:r>
      <w:r>
        <w:t>2</w:t>
      </w:r>
      <w:r>
        <w:fldChar w:fldCharType="end"/>
      </w:r>
      <w:bookmarkStart w:id="33" w:name="_Toc3993"/>
      <w:bookmarkStart w:id="34" w:name="_Toc11607"/>
      <w:bookmarkStart w:id="35" w:name="_Toc7365"/>
      <w:r>
        <w:rPr>
          <w:color w:val="auto"/>
          <w:lang w:val="pt-BR"/>
        </w:rPr>
        <w:t xml:space="preserve"> : Comparativo simples, sistema construtivo.</w:t>
      </w:r>
      <w:bookmarkEnd w:id="33"/>
      <w:bookmarkEnd w:id="34"/>
      <w:bookmarkEnd w:id="35"/>
    </w:p>
    <w:p>
      <w:pPr>
        <w:rPr>
          <w:color w:val="auto"/>
          <w:lang w:val="pt-BR"/>
        </w:rPr>
      </w:pPr>
      <w:r>
        <w:rPr>
          <w:color w:val="auto"/>
          <w:lang w:val="pt-BR"/>
        </w:rPr>
        <w:t>Na tabela a cima o tempo de execução da obra foi classificada com importância relevante e com a preposição da estrutura pré-moldada, item tomado como elemento potencializador da obra.</w:t>
      </w:r>
    </w:p>
    <w:p>
      <w:pPr>
        <w:rPr>
          <w:color w:val="auto"/>
          <w:lang w:val="pt-BR"/>
        </w:rPr>
      </w:pPr>
    </w:p>
    <w:p>
      <w:r>
        <w:rPr>
          <w:color w:val="auto"/>
          <w:lang w:val="pt-BR"/>
        </w:rPr>
        <w:t>Com peças pré-moldadas feitas em locais separados ao canteiro de obra, é possível construir o edifício com mais agilidade, varias partes simultaneamente, ficando menos suscetível as variações climáticas.</w:t>
      </w:r>
    </w:p>
    <w:p>
      <w:pPr>
        <w:rPr>
          <w:color w:val="auto"/>
          <w:lang w:val="pt-BR"/>
        </w:rPr>
      </w:pPr>
      <w:r>
        <w:rPr>
          <w:color w:val="auto"/>
          <w:lang w:val="pt-BR"/>
        </w:rPr>
        <w:t xml:space="preserve">O processo construtivo das peças de pré-moldado é mais meticuloso em relação ao concreto moldado </w:t>
      </w:r>
      <w:r>
        <w:rPr>
          <w:i/>
          <w:iCs/>
          <w:color w:val="auto"/>
          <w:lang w:val="pt-BR"/>
        </w:rPr>
        <w:t>in loco</w:t>
      </w:r>
      <w:r>
        <w:rPr>
          <w:color w:val="auto"/>
          <w:lang w:val="pt-BR"/>
        </w:rPr>
        <w:t xml:space="preserve">, tonando o produto final com mais qualidade. </w:t>
      </w:r>
    </w:p>
    <w:p>
      <w:pPr>
        <w:rPr>
          <w:color w:val="auto"/>
          <w:lang w:val="pt-BR"/>
        </w:rPr>
      </w:pPr>
      <w:r>
        <w:rPr>
          <w:color w:val="auto"/>
          <w:lang w:val="pt-BR"/>
        </w:rPr>
        <w:t>Tratando de um edifício destinado a uso público é de importância significativa a durabilidade da obra e a agilidade de execução, para que os possíveis usuários tenham acesso adjacente ao novo equipamento esportivo.</w:t>
      </w:r>
    </w:p>
    <w:p>
      <w:pPr>
        <w:rPr>
          <w:color w:val="4472C4" w:themeColor="accent1"/>
          <w:lang w:val="pt-BR"/>
          <w14:textFill>
            <w14:solidFill>
              <w14:schemeClr w14:val="accent1"/>
            </w14:solidFill>
          </w14:textFill>
        </w:rPr>
      </w:pPr>
    </w:p>
    <w:p>
      <w:pPr>
        <w:pStyle w:val="2"/>
        <w:numPr>
          <w:ilvl w:val="0"/>
          <w:numId w:val="2"/>
        </w:numPr>
        <w:bidi w:val="0"/>
        <w:ind w:left="0" w:firstLine="0"/>
      </w:pPr>
      <w:bookmarkStart w:id="36" w:name="_Toc21979"/>
      <w:bookmarkStart w:id="37" w:name="_Toc1059_WPSOffice_Level1"/>
      <w:r>
        <w:t>CONSIDERAÇÕES FINAIS</w:t>
      </w:r>
      <w:bookmarkEnd w:id="36"/>
      <w:bookmarkEnd w:id="37"/>
    </w:p>
    <w:p>
      <w:pPr>
        <w:bidi w:val="0"/>
        <w:rPr>
          <w:lang w:val="pt-BR"/>
        </w:rPr>
      </w:pPr>
      <w:r>
        <w:rPr>
          <w:lang w:val="pt-BR"/>
        </w:rPr>
        <w:t>As informações apresentadas indicam de forma textual e gráfica de maneira esclarecedora da necessidade favorável de um novo equipamento esportivo de treinamento, disputa e eventos, tendo em vista expor as tomadas de decisões de concepção, diretrizes projetuais e sua estrutura.</w:t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rPr>
          <w:rFonts w:ascii="Swis721 Cn BT" w:hAnsi="Swis721 Cn BT" w:cs="Swis721 Cn BT"/>
        </w:rPr>
      </w:pPr>
      <w:r>
        <w:rPr>
          <w:rFonts w:cs="Swis721 Cn BT"/>
        </w:rPr>
        <w:t xml:space="preserve">Pato Branco - PR, </w:t>
      </w:r>
      <w:r>
        <w:rPr>
          <w:rFonts w:cs="Swis721 Cn BT"/>
          <w:lang w:val="pt-BR"/>
        </w:rPr>
        <w:t>22 de novembro de 2021</w:t>
      </w:r>
      <w:r>
        <w:rPr>
          <w:rFonts w:cs="Swis721 Cn BT"/>
        </w:rPr>
        <w:t>.</w:t>
      </w: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  <w:r>
        <w:rPr>
          <w:rFonts w:ascii="Square721 Cn BT" w:hAnsi="Square721 Cn BT" w:cs="Square721 Cn BT"/>
        </w:rPr>
        <w:drawing>
          <wp:anchor distT="0" distB="0" distL="0" distR="0" simplePos="0" relativeHeight="1024" behindDoc="1" locked="0" layoutInCell="1" allowOverlap="1">
            <wp:simplePos x="0" y="0"/>
            <wp:positionH relativeFrom="column">
              <wp:posOffset>1831340</wp:posOffset>
            </wp:positionH>
            <wp:positionV relativeFrom="paragraph">
              <wp:posOffset>175895</wp:posOffset>
            </wp:positionV>
            <wp:extent cx="1164590" cy="558165"/>
            <wp:effectExtent l="0" t="0" r="0" b="0"/>
            <wp:wrapNone/>
            <wp:docPr id="15" name="Imagem 17" descr="assi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7" descr="assinatur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Square721 Cn BT" w:hAnsi="Square721 Cn BT" w:cs="Square721 Cn BT"/>
          <w:lang w:val="pt-BR"/>
        </w:rPr>
      </w:pPr>
    </w:p>
    <w:p>
      <w:pPr>
        <w:rPr>
          <w:rFonts w:ascii="Square721 Cn BT" w:hAnsi="Square721 Cn BT" w:cs="Square721 Cn BT"/>
        </w:rPr>
      </w:pPr>
      <w:r>
        <w:rPr>
          <w:rFonts w:ascii="Square721 Cn BT" w:hAnsi="Square721 Cn BT" w:cs="Square721 Cn BT"/>
        </w:rPr>
        <mc:AlternateContent>
          <mc:Choice Requires="wps">
            <w:drawing>
              <wp:anchor distT="0" distB="0" distL="0" distR="0" simplePos="0" relativeHeight="1024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116840</wp:posOffset>
                </wp:positionV>
                <wp:extent cx="2802890" cy="1270"/>
                <wp:effectExtent l="0" t="0" r="0" b="0"/>
                <wp:wrapNone/>
                <wp:docPr id="16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2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5" o:spid="_x0000_s1026" o:spt="20" style="position:absolute;left:0pt;margin-left:107.55pt;margin-top:9.2pt;height:0.1pt;width:220.7pt;z-index:1024;mso-width-relative:page;mso-height-relative:page;" filled="f" stroked="t" coordsize="21600,21600" o:gfxdata="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kE&#10;mBjWAAAACQEAAA8AAAAAAAAAAQAgAAAAIgAAAGRycy9kb3ducmV2LnhtbFBLAQIUABQAAAAIAIdO&#10;4kCVFy/RswEAAGIDAAAOAAAAAAAAAAEAIAAAACUBAABkcnMvZTJvRG9jLnhtbFBLBQYAAAAABgAG&#10;AFkBAABK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jc w:val="center"/>
      </w:pPr>
      <w:r>
        <w:t>Eduardo Bruno Machiner</w:t>
      </w:r>
    </w:p>
    <w:p>
      <w:pPr>
        <w:bidi w:val="0"/>
        <w:jc w:val="center"/>
      </w:pPr>
      <w:r>
        <w:t>CAU:  A 138893-2</w:t>
      </w:r>
    </w:p>
    <w:p>
      <w:pPr>
        <w:bidi w:val="0"/>
        <w:jc w:val="center"/>
      </w:pPr>
      <w:r>
        <w:t>Arquiteto e Urbanista</w:t>
      </w:r>
    </w:p>
    <w:p>
      <w:pPr>
        <w:bidi w:val="0"/>
        <w:jc w:val="center"/>
      </w:pPr>
      <w:r>
        <w:t>Responsável Técnico</w:t>
      </w:r>
    </w:p>
    <w:p>
      <w:pPr>
        <w:rPr>
          <w:rFonts w:ascii="Square721 Cn BT" w:hAnsi="Square721 Cn BT" w:cs="Square721 Cn BT"/>
        </w:rPr>
      </w:pPr>
    </w:p>
    <w:p>
      <w:pPr>
        <w:rPr>
          <w:rFonts w:ascii="Square721 Cn BT" w:hAnsi="Square721 Cn BT" w:cs="Square721 Cn BT"/>
        </w:rPr>
      </w:pPr>
    </w:p>
    <w:p>
      <w:pPr>
        <w:spacing w:before="0" w:after="240"/>
        <w:contextualSpacing/>
      </w:pPr>
    </w:p>
    <w:sectPr>
      <w:headerReference r:id="rId7" w:type="default"/>
      <w:footnotePr>
        <w:numFmt w:val="decimal"/>
      </w:footnotePr>
      <w:pgSz w:w="11906" w:h="16838"/>
      <w:pgMar w:top="1440" w:right="1080" w:bottom="1440" w:left="1800" w:header="709" w:footer="720" w:gutter="0"/>
      <w:pgNumType w:fmt="decimal" w:start="1"/>
      <w:formProt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wis721 Cn BT">
    <w:panose1 w:val="020B0506020202030204"/>
    <w:charset w:val="00"/>
    <w:family w:val="roman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quare721 Cn BT">
    <w:altName w:val="AMGD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roman"/>
    <w:pitch w:val="default"/>
    <w:sig w:usb0="E4002EFF" w:usb1="C000E47F" w:usb2="00000009" w:usb3="00000000" w:csb0="200001FF" w:csb1="00000000"/>
  </w:font>
  <w:font w:name="Liberation Sans">
    <w:altName w:val="Arial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</w:pPr>
    <w:r>
      <mc:AlternateContent>
        <mc:Choice Requires="wps">
          <w:drawing>
            <wp:anchor distT="0" distB="0" distL="0" distR="0" simplePos="0" relativeHeight="1024" behindDoc="1" locked="0" layoutInCell="1" allowOverlap="1">
              <wp:simplePos x="0" y="0"/>
              <wp:positionH relativeFrom="column">
                <wp:posOffset>-734060</wp:posOffset>
              </wp:positionH>
              <wp:positionV relativeFrom="paragraph">
                <wp:posOffset>-113030</wp:posOffset>
              </wp:positionV>
              <wp:extent cx="6880860" cy="524510"/>
              <wp:effectExtent l="0" t="0" r="17780" b="1143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80320" cy="523800"/>
                      </a:xfrm>
                      <a:prstGeom prst="rect">
                        <a:avLst/>
                      </a:prstGeom>
                      <a:solidFill>
                        <a:srgbClr val="202E5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/>
                    </wps:style>
                    <wps:txbx>
                      <w:txbxContent>
                        <w:p>
                          <w:pPr>
                            <w:pStyle w:val="102"/>
                            <w:jc w:val="center"/>
                            <w:rPr>
                              <w:rFonts w:ascii="Swis721 Cn BT" w:hAnsi="Swis721 Cn BT" w:cs="Swis721 Cn B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pt-BR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Swis721 Cn B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pt-BR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Rua Arariboia, 94, centro | CEP 85.501-260 |</w:t>
                          </w:r>
                          <w:r>
                            <w:rPr>
                              <w:rFonts w:cs="Swis721 Cn B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en-US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Pato Branco |</w:t>
                          </w:r>
                          <w:r>
                            <w:rPr>
                              <w:rFonts w:cs="Swis721 Cn B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pt-BR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PR</w:t>
                          </w:r>
                        </w:p>
                        <w:p>
                          <w:pPr>
                            <w:pStyle w:val="102"/>
                            <w:spacing w:before="0" w:after="240"/>
                            <w:contextualSpacing/>
                            <w:jc w:val="center"/>
                            <w:rPr>
                              <w:rFonts w:ascii="Swis721 Cn BT" w:hAnsi="Swis721 Cn BT" w:cs="Swis721 Cn B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en-US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Swis721 Cn B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pt-BR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46 3225.5334</w:t>
                          </w:r>
                          <w:r>
                            <w:rPr>
                              <w:rFonts w:cs="Swis721 Cn B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en-US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cs="Swis721 Cn B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pt-BR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|</w:t>
                          </w:r>
                          <w:r>
                            <w:rPr>
                              <w:rFonts w:cs="Swis721 Cn B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en-US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HYPERLINK "mailto:planejamentoubrano@patobranco.pr.gov.br" \h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35"/>
                              <w:rFonts w:cs="Swis721 Cn B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en-US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planejamentoubrano@patobranco.pr.gov.br</w:t>
                          </w:r>
                          <w:r>
                            <w:rPr>
                              <w:rStyle w:val="35"/>
                              <w:rFonts w:cs="Swis721 Cn B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en-US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cs="Swis721 Cn BT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en-US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| www.patobranco.pr.gov.br</w:t>
                          </w:r>
                        </w:p>
                      </w:txbxContent>
                    </wps:txbx>
                    <wps:bodyPr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57.8pt;margin-top:-8.9pt;height:41.3pt;width:541.8pt;z-index:-503315456;v-text-anchor:middle;mso-width-relative:page;mso-height-relative:page;" fillcolor="#202E55" filled="t" stroked="f" coordsize="21600,21600" o:gfxdata="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OX0ChDbAAAACwEAAA8AAAAA&#10;AAAAAQAgAAAAIgAAAGRycy9kb3ducmV2LnhtbFBLAQIUABQAAAAIAIdO4kCC5TUv2AEAAJgDAAAO&#10;AAAAAAAAAAEAIAAAACoBAABkcnMvZTJvRG9jLnhtbFBLBQYAAAAABgAGAFkBAAB0BQAAAAA=&#10;">
              <v:fill on="t" focussize="0,0"/>
              <v:stroke on="f" weight="1pt" miterlimit="8" joinstyle="miter"/>
              <v:imagedata o:title=""/>
              <o:lock v:ext="edit" aspectratio="f"/>
              <v:textbox>
                <w:txbxContent>
                  <w:p>
                    <w:pPr>
                      <w:pStyle w:val="102"/>
                      <w:jc w:val="center"/>
                      <w:rPr>
                        <w:rFonts w:ascii="Swis721 Cn BT" w:hAnsi="Swis721 Cn BT" w:cs="Swis721 Cn BT"/>
                        <w:b/>
                        <w:bCs/>
                        <w:color w:val="FFFFFF" w:themeColor="background1"/>
                        <w:sz w:val="20"/>
                        <w:szCs w:val="20"/>
                        <w:lang w:val="pt-BR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cs="Swis721 Cn BT"/>
                        <w:b/>
                        <w:bCs/>
                        <w:color w:val="FFFFFF" w:themeColor="background1"/>
                        <w:sz w:val="20"/>
                        <w:szCs w:val="20"/>
                        <w:lang w:val="pt-BR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Rua Arariboia, 94, centro | CEP 85.501-260 |</w:t>
                    </w:r>
                    <w:r>
                      <w:rPr>
                        <w:rFonts w:cs="Swis721 Cn BT"/>
                        <w:b/>
                        <w:bCs/>
                        <w:color w:val="FFFFFF" w:themeColor="background1"/>
                        <w:sz w:val="20"/>
                        <w:szCs w:val="20"/>
                        <w:lang w:val="en-US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Pato Branco |</w:t>
                    </w:r>
                    <w:r>
                      <w:rPr>
                        <w:rFonts w:cs="Swis721 Cn BT"/>
                        <w:b/>
                        <w:bCs/>
                        <w:color w:val="FFFFFF" w:themeColor="background1"/>
                        <w:sz w:val="20"/>
                        <w:szCs w:val="20"/>
                        <w:lang w:val="pt-BR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PR</w:t>
                    </w:r>
                  </w:p>
                  <w:p>
                    <w:pPr>
                      <w:pStyle w:val="102"/>
                      <w:spacing w:before="0" w:after="240"/>
                      <w:contextualSpacing/>
                      <w:jc w:val="center"/>
                      <w:rPr>
                        <w:rFonts w:ascii="Swis721 Cn BT" w:hAnsi="Swis721 Cn BT" w:cs="Swis721 Cn BT"/>
                        <w:b/>
                        <w:bCs/>
                        <w:color w:val="FFFFFF" w:themeColor="background1"/>
                        <w:sz w:val="20"/>
                        <w:szCs w:val="20"/>
                        <w:lang w:val="en-US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cs="Swis721 Cn BT"/>
                        <w:b/>
                        <w:bCs/>
                        <w:color w:val="FFFFFF" w:themeColor="background1"/>
                        <w:sz w:val="20"/>
                        <w:szCs w:val="20"/>
                        <w:lang w:val="pt-BR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46 3225.5334</w:t>
                    </w:r>
                    <w:r>
                      <w:rPr>
                        <w:rFonts w:cs="Swis721 Cn BT"/>
                        <w:b/>
                        <w:bCs/>
                        <w:color w:val="FFFFFF" w:themeColor="background1"/>
                        <w:sz w:val="20"/>
                        <w:szCs w:val="20"/>
                        <w:lang w:val="en-US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Fonts w:cs="Swis721 Cn BT"/>
                        <w:b/>
                        <w:bCs/>
                        <w:color w:val="FFFFFF" w:themeColor="background1"/>
                        <w:sz w:val="20"/>
                        <w:szCs w:val="20"/>
                        <w:lang w:val="pt-BR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|</w:t>
                    </w:r>
                    <w:r>
                      <w:rPr>
                        <w:rFonts w:cs="Swis721 Cn BT"/>
                        <w:b/>
                        <w:bCs/>
                        <w:color w:val="FFFFFF" w:themeColor="background1"/>
                        <w:sz w:val="20"/>
                        <w:szCs w:val="20"/>
                        <w:lang w:val="en-US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HYPERLINK "mailto:planejamentoubrano@patobranco.pr.gov.br" \h </w:instrText>
                    </w:r>
                    <w:r>
                      <w:fldChar w:fldCharType="separate"/>
                    </w:r>
                    <w:r>
                      <w:rPr>
                        <w:rStyle w:val="35"/>
                        <w:rFonts w:cs="Swis721 Cn BT"/>
                        <w:b/>
                        <w:bCs/>
                        <w:color w:val="FFFFFF" w:themeColor="background1"/>
                        <w:sz w:val="20"/>
                        <w:szCs w:val="20"/>
                        <w:lang w:val="en-US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planejamentoubrano@patobranco.pr.gov.br</w:t>
                    </w:r>
                    <w:r>
                      <w:rPr>
                        <w:rStyle w:val="35"/>
                        <w:rFonts w:cs="Swis721 Cn BT"/>
                        <w:b/>
                        <w:bCs/>
                        <w:color w:val="FFFFFF" w:themeColor="background1"/>
                        <w:sz w:val="20"/>
                        <w:szCs w:val="20"/>
                        <w:lang w:val="en-US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cs="Swis721 Cn BT"/>
                        <w:b/>
                        <w:bCs/>
                        <w:color w:val="FFFFFF" w:themeColor="background1"/>
                        <w:sz w:val="20"/>
                        <w:szCs w:val="20"/>
                        <w:lang w:val="en-US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| www.patobranco.pr.gov.br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id="0">
    <w:p>
      <w:pPr>
        <w:pStyle w:val="25"/>
        <w:snapToGrid w:val="0"/>
        <w:spacing w:before="0" w:after="240"/>
        <w:contextualSpacing/>
      </w:pPr>
      <w:r>
        <w:rPr>
          <w:rStyle w:val="62"/>
        </w:rPr>
        <w:footnoteRef/>
      </w:r>
      <w:r>
        <w:t xml:space="preserve"> </w:t>
      </w:r>
      <w:r>
        <w:rPr>
          <w:lang w:val="pt-BR"/>
        </w:rPr>
        <w:t xml:space="preserve">Segue referência: </w:t>
      </w:r>
      <w:r>
        <w:fldChar w:fldCharType="begin"/>
      </w:r>
      <w:r>
        <w:instrText xml:space="preserve"> HYPERLINK "http://www.diesporte.gov.br/diesporte_grafica.pdf" \h </w:instrText>
      </w:r>
      <w:r>
        <w:fldChar w:fldCharType="separate"/>
      </w:r>
      <w:r>
        <w:rPr>
          <w:rStyle w:val="35"/>
        </w:rPr>
        <w:t>http://www.diesporte.gov.br/diesporte_grafica.pdf</w:t>
      </w:r>
      <w:r>
        <w:rPr>
          <w:rStyle w:val="35"/>
        </w:rPr>
        <w:fldChar w:fldCharType="end"/>
      </w:r>
    </w:p>
  </w:footnote>
  <w:footnote w:id="1">
    <w:p>
      <w:pPr>
        <w:pStyle w:val="25"/>
        <w:snapToGrid w:val="0"/>
        <w:spacing w:before="0" w:after="240"/>
        <w:contextualSpacing/>
        <w:jc w:val="left"/>
      </w:pPr>
      <w:r>
        <w:rPr>
          <w:rStyle w:val="62"/>
        </w:rPr>
        <w:footnoteRef/>
      </w:r>
      <w:r>
        <w:rPr>
          <w:rFonts w:ascii="Square721 Cn BT" w:hAnsi="Square721 Cn BT" w:cs="Square721 Cn BT"/>
          <w:sz w:val="20"/>
          <w:szCs w:val="20"/>
        </w:rPr>
        <w:t xml:space="preserve"> </w:t>
      </w:r>
      <w:r>
        <w:rPr>
          <w:lang w:val="pt-BR"/>
        </w:rPr>
        <w:t xml:space="preserve">Segue referência: </w:t>
      </w:r>
      <w:r>
        <w:rPr>
          <w:rStyle w:val="35"/>
        </w:rPr>
        <w:t>http://arquivo.esporte.gov.br/</w:t>
      </w:r>
      <w:r>
        <w:fldChar w:fldCharType="begin"/>
      </w:r>
      <w:r>
        <w:instrText xml:space="preserve"> HYPERLINK "http://arquivo.esporte.gov.br/arquivos/ascom/publicacoes/Guia de Recomendaes de Parmetros e Dimensionamentos para Segurana e Conforto em Estdios de Futebol.pdf" \h </w:instrText>
      </w:r>
      <w:r>
        <w:fldChar w:fldCharType="separate"/>
      </w:r>
      <w:r>
        <w:rPr>
          <w:rStyle w:val="35"/>
        </w:rPr>
        <w:t>arquivos/ascom/publicacoes/Guia%20de%20Recomendaes%20de%20Parmetros%20e%20Dimensionamentos%20para%20Segurana%20e%20Conforto%20em%20Estdios%20de%20Futebol.pdf</w:t>
      </w:r>
      <w:r>
        <w:rPr>
          <w:rStyle w:val="35"/>
        </w:rPr>
        <w:fldChar w:fldCharType="end"/>
      </w:r>
    </w:p>
  </w:footnote>
  <w:footnote w:id="2">
    <w:p>
      <w:pPr>
        <w:pStyle w:val="25"/>
        <w:snapToGrid w:val="0"/>
        <w:spacing w:before="0" w:after="240"/>
        <w:contextualSpacing/>
      </w:pPr>
      <w:r>
        <w:rPr>
          <w:rStyle w:val="62"/>
        </w:rPr>
        <w:footnoteRef/>
      </w:r>
      <w:r>
        <w:t xml:space="preserve"> </w:t>
      </w:r>
      <w:r>
        <w:rPr>
          <w:lang w:val="pt-BR"/>
        </w:rPr>
        <w:t>Segue referência:</w:t>
      </w:r>
      <w:r>
        <w:rPr>
          <w:rFonts w:ascii="Square721 Cn BT" w:hAnsi="Square721 Cn BT" w:cs="Square721 Cn BT"/>
          <w:sz w:val="20"/>
          <w:szCs w:val="20"/>
          <w:lang w:val="pt-BR"/>
        </w:rPr>
        <w:t xml:space="preserve"> </w:t>
      </w:r>
      <w:r>
        <w:fldChar w:fldCharType="begin"/>
      </w:r>
      <w:r>
        <w:instrText xml:space="preserve"> HYPERLINK "http://docplayer.com.br/5064228-5a-edicao-2011-estadios-de-futebol-recomendacoes-e-requisitos-tecnicos-p.html" \h </w:instrText>
      </w:r>
      <w:r>
        <w:fldChar w:fldCharType="separate"/>
      </w:r>
      <w:r>
        <w:rPr>
          <w:rStyle w:val="35"/>
        </w:rPr>
        <w:t>http://docplayer.com.br/5064228-5a-edicao-2011-estadios-de-futebol-recomendacoes-e-requisitos-tecnicos-p.html</w:t>
      </w:r>
      <w:r>
        <w:rPr>
          <w:rStyle w:val="35"/>
        </w:rPr>
        <w:fldChar w:fldCharType="end"/>
      </w:r>
    </w:p>
  </w:footnote>
  <w:footnote w:id="3">
    <w:p>
      <w:pPr>
        <w:pStyle w:val="25"/>
        <w:snapToGrid w:val="0"/>
        <w:spacing w:before="0" w:after="240"/>
        <w:contextualSpacing/>
      </w:pPr>
      <w:r>
        <w:rPr>
          <w:rStyle w:val="62"/>
        </w:rPr>
        <w:footnoteRef/>
      </w:r>
      <w:r>
        <w:t xml:space="preserve"> </w:t>
      </w:r>
      <w:r>
        <w:rPr>
          <w:lang w:val="pt-BR"/>
        </w:rPr>
        <w:t xml:space="preserve">Segue referência: </w:t>
      </w:r>
      <w:r>
        <w:fldChar w:fldCharType="begin"/>
      </w:r>
      <w:r>
        <w:instrText xml:space="preserve"> HYPERLINK "http://arquivo.esporte.gov.br/index.php/cie" \h </w:instrText>
      </w:r>
      <w:r>
        <w:fldChar w:fldCharType="separate"/>
      </w:r>
      <w:r>
        <w:rPr>
          <w:rStyle w:val="35"/>
        </w:rPr>
        <w:t>http://arquivo.esporte.gov.br/index.php/cie</w:t>
      </w:r>
      <w:r>
        <w:rPr>
          <w:rStyle w:val="35"/>
        </w:rPr>
        <w:fldChar w:fldCharType="end"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04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9"/>
                            <w:rPr>
                              <w:rFonts w:hint="default"/>
                              <w:lang w:val="pt-BR"/>
                            </w:rPr>
                          </w:pPr>
                          <w:r>
                            <w:rPr>
                              <w:lang w:val="pt-BR"/>
                            </w:rPr>
                            <w:fldChar w:fldCharType="begin"/>
                          </w:r>
                          <w:r>
                            <w:rPr>
                              <w:lang w:val="pt-BR"/>
                            </w:rPr>
                            <w:instrText xml:space="preserve"> PAGE  \* MERGEFORMAT </w:instrText>
                          </w:r>
                          <w:r>
                            <w:rPr>
                              <w:lang w:val="pt-BR"/>
                            </w:rPr>
                            <w:fldChar w:fldCharType="separate"/>
                          </w:r>
                          <w:r>
                            <w:rPr>
                              <w:lang w:val="pt-BR"/>
                            </w:rPr>
                            <w:t>1</w:t>
                          </w:r>
                          <w:r>
                            <w:rPr>
                              <w:lang w:val="pt-B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0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s0lY7tAAAAAFAQAADwAAAAAAAAABACAAAAAiAAAAZHJzL2Rv&#10;d25yZXYueG1sUEsBAhQAFAAAAAgAh07iQI2dOx4JAgAAGAQAAA4AAAAAAAAAAQAgAAAAHwEAAGRy&#10;cy9lMm9Eb2MueG1sUEsFBgAAAAAGAAYAWQEAAJ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9"/>
                      <w:rPr>
                        <w:rFonts w:hint="default"/>
                        <w:lang w:val="pt-BR"/>
                      </w:rPr>
                    </w:pPr>
                    <w:r>
                      <w:rPr>
                        <w:lang w:val="pt-BR"/>
                      </w:rPr>
                      <w:fldChar w:fldCharType="begin"/>
                    </w:r>
                    <w:r>
                      <w:rPr>
                        <w:lang w:val="pt-BR"/>
                      </w:rPr>
                      <w:instrText xml:space="preserve"> PAGE  \* MERGEFORMAT </w:instrText>
                    </w:r>
                    <w:r>
                      <w:rPr>
                        <w:lang w:val="pt-BR"/>
                      </w:rPr>
                      <w:fldChar w:fldCharType="separate"/>
                    </w:r>
                    <w:r>
                      <w:rPr>
                        <w:lang w:val="pt-BR"/>
                      </w:rPr>
                      <w:t>1</w:t>
                    </w:r>
                    <w:r>
                      <w:rPr>
                        <w:lang w:val="pt-B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sdt>
    <w:sdtPr>
      <w:id w:val="882732611"/>
      <w:docPartObj>
        <w:docPartGallery w:val="autotext"/>
      </w:docPartObj>
    </w:sdtPr>
    <w:sdtContent>
      <w:p>
        <w:pPr>
          <w:pStyle w:val="19"/>
          <w:jc w:val="right"/>
        </w:pPr>
      </w:p>
      <w:p>
        <w:pPr>
          <w:pStyle w:val="19"/>
          <w:jc w:val="center"/>
        </w:pPr>
        <w:r>
          <w:drawing>
            <wp:inline distT="0" distB="0" distL="114300" distR="114300">
              <wp:extent cx="2322830" cy="683260"/>
              <wp:effectExtent l="0" t="0" r="1270" b="2540"/>
              <wp:docPr id="4" name="Imagem 4" descr="Logo Planejamento Urbano azul sem fund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m 4" descr="Logo Planejamento Urbano azul sem fundo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l="11344" t="18695" r="11466" b="221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22830" cy="6832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right"/>
      <w:rPr>
        <w:sz w:val="24"/>
      </w:rPr>
    </w:pPr>
  </w:p>
  <w:sdt>
    <w:sdtPr>
      <w:id w:val="882732611"/>
      <w:docPartObj>
        <w:docPartGallery w:val="autotext"/>
      </w:docPartObj>
    </w:sdtPr>
    <w:sdtContent>
      <w:p>
        <w:pPr>
          <w:pStyle w:val="19"/>
          <w:jc w:val="right"/>
        </w:pPr>
      </w:p>
      <w:p>
        <w:pPr>
          <w:pStyle w:val="19"/>
          <w:jc w:val="center"/>
        </w:pPr>
        <w:r>
          <w:drawing>
            <wp:inline distT="0" distB="0" distL="114300" distR="114300">
              <wp:extent cx="2322830" cy="683260"/>
              <wp:effectExtent l="0" t="0" r="1270" b="2540"/>
              <wp:docPr id="21" name="Imagem 21" descr="Logo Planejamento Urbano azul sem fund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Imagem 21" descr="Logo Planejamento Urbano azul sem fundo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l="11344" t="18695" r="11466" b="221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22830" cy="6832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04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Caixa de Tex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9"/>
                            <w:rPr>
                              <w:rFonts w:hint="default"/>
                              <w:lang w:val="pt-BR"/>
                            </w:rPr>
                          </w:pPr>
                          <w:r>
                            <w:rPr>
                              <w:lang w:val="pt-BR"/>
                            </w:rPr>
                            <w:fldChar w:fldCharType="begin"/>
                          </w:r>
                          <w:r>
                            <w:rPr>
                              <w:lang w:val="pt-BR"/>
                            </w:rPr>
                            <w:instrText xml:space="preserve"> PAGE  \* MERGEFORMAT </w:instrText>
                          </w:r>
                          <w:r>
                            <w:rPr>
                              <w:lang w:val="pt-BR"/>
                            </w:rPr>
                            <w:fldChar w:fldCharType="separate"/>
                          </w:r>
                          <w:r>
                            <w:rPr>
                              <w:lang w:val="pt-BR"/>
                            </w:rPr>
                            <w:t>1</w:t>
                          </w:r>
                          <w:r>
                            <w:rPr>
                              <w:lang w:val="pt-B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0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NJWO7QAAAABQEAAA8AAAAAAAAAAQAgAAAAIgAAAGRycy9k&#10;b3ducmV2LnhtbFBLAQIUABQAAAAIAIdO4kB2KipTCgIAABoEAAAOAAAAAAAAAAEAIAAAAB8BAABk&#10;cnMvZTJvRG9jLnhtbFBLBQYAAAAABgAGAFkBAACb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9"/>
                      <w:rPr>
                        <w:rFonts w:hint="default"/>
                        <w:lang w:val="pt-BR"/>
                      </w:rPr>
                    </w:pPr>
                    <w:r>
                      <w:rPr>
                        <w:lang w:val="pt-BR"/>
                      </w:rPr>
                      <w:fldChar w:fldCharType="begin"/>
                    </w:r>
                    <w:r>
                      <w:rPr>
                        <w:lang w:val="pt-BR"/>
                      </w:rPr>
                      <w:instrText xml:space="preserve"> PAGE  \* MERGEFORMAT </w:instrText>
                    </w:r>
                    <w:r>
                      <w:rPr>
                        <w:lang w:val="pt-BR"/>
                      </w:rPr>
                      <w:fldChar w:fldCharType="separate"/>
                    </w:r>
                    <w:r>
                      <w:rPr>
                        <w:lang w:val="pt-BR"/>
                      </w:rPr>
                      <w:t>1</w:t>
                    </w:r>
                    <w:r>
                      <w:rPr>
                        <w:lang w:val="pt-BR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sdt>
    <w:sdtPr>
      <w:id w:val="882732611"/>
      <w:docPartObj>
        <w:docPartGallery w:val="autotext"/>
      </w:docPartObj>
    </w:sdtPr>
    <w:sdtContent>
      <w:p>
        <w:pPr>
          <w:pStyle w:val="19"/>
          <w:jc w:val="right"/>
        </w:pPr>
      </w:p>
      <w:p>
        <w:pPr>
          <w:pStyle w:val="19"/>
          <w:jc w:val="center"/>
        </w:pPr>
        <w:r>
          <w:drawing>
            <wp:inline distT="0" distB="0" distL="114300" distR="114300">
              <wp:extent cx="2322830" cy="683260"/>
              <wp:effectExtent l="0" t="0" r="1270" b="2540"/>
              <wp:docPr id="23" name="Imagem 23" descr="Logo Planejamento Urbano azul sem fund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Imagem 23" descr="Logo Planejamento Urbano azul sem fundo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l="11344" t="18695" r="11466" b="221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22830" cy="6832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"/>
      <w:lvlJc w:val="left"/>
      <w:pPr>
        <w:ind w:left="432" w:hanging="432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</w:r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b/>
        <w:i w:val="0"/>
      </w:r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b/>
        <w:i w:val="0"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09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2573467"/>
    <w:rsid w:val="103B3ADC"/>
    <w:rsid w:val="12D56930"/>
    <w:rsid w:val="3193353B"/>
    <w:rsid w:val="31E37CFE"/>
    <w:rsid w:val="32775B00"/>
    <w:rsid w:val="41365312"/>
    <w:rsid w:val="443205A7"/>
    <w:rsid w:val="49086C88"/>
    <w:rsid w:val="57A94980"/>
    <w:rsid w:val="59FF1856"/>
    <w:rsid w:val="61341F95"/>
    <w:rsid w:val="65FC35A6"/>
    <w:rsid w:val="6DE053A1"/>
    <w:rsid w:val="6F2960B7"/>
    <w:rsid w:val="759E6E50"/>
    <w:rsid w:val="7DDB0E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qFormat="1" w:uiPriority="99" w:name="annotation reference"/>
    <w:lsdException w:uiPriority="99" w:name="line number"/>
    <w:lsdException w:qFormat="1" w:unhideWhenUsed="0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widowControl w:val="0"/>
      <w:bidi w:val="0"/>
      <w:spacing w:before="0" w:after="240" w:line="360" w:lineRule="auto"/>
      <w:ind w:firstLine="709"/>
      <w:contextualSpacing/>
      <w:jc w:val="both"/>
    </w:pPr>
    <w:rPr>
      <w:rFonts w:ascii="Swis721 Cn BT" w:hAnsi="Swis721 Cn BT" w:cs="Arial" w:eastAsiaTheme="minorEastAsia"/>
      <w:color w:val="auto"/>
      <w:kern w:val="0"/>
      <w:sz w:val="24"/>
      <w:szCs w:val="24"/>
      <w:lang w:val="pt-BR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pageBreakBefore/>
      <w:numPr>
        <w:ilvl w:val="0"/>
        <w:numId w:val="1"/>
      </w:numPr>
      <w:spacing w:before="0" w:after="480" w:line="360" w:lineRule="auto"/>
      <w:ind w:left="0" w:firstLine="0"/>
      <w:contextualSpacing/>
      <w:outlineLvl w:val="0"/>
    </w:pPr>
    <w:rPr>
      <w:rFonts w:ascii="Swis721 Cn BT" w:hAnsi="Swis721 Cn BT" w:eastAsiaTheme="majorEastAsia" w:cstheme="majorBidi"/>
      <w:b/>
      <w:szCs w:val="32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480" w:after="480" w:line="360" w:lineRule="auto"/>
      <w:ind w:left="578" w:hanging="578"/>
      <w:contextualSpacing/>
      <w:outlineLvl w:val="1"/>
    </w:pPr>
    <w:rPr>
      <w:rFonts w:ascii="Swis721 Cn BT" w:hAnsi="Swis721 Cn BT" w:eastAsiaTheme="majorEastAsia" w:cstheme="majorBidi"/>
      <w:caps/>
      <w:szCs w:val="26"/>
    </w:rPr>
  </w:style>
  <w:style w:type="paragraph" w:styleId="4">
    <w:name w:val="heading 3"/>
    <w:next w:val="1"/>
    <w:unhideWhenUsed/>
    <w:qFormat/>
    <w:uiPriority w:val="9"/>
    <w:pPr>
      <w:keepNext/>
      <w:keepLines/>
      <w:widowControl w:val="0"/>
      <w:numPr>
        <w:ilvl w:val="2"/>
        <w:numId w:val="1"/>
      </w:numPr>
      <w:bidi w:val="0"/>
      <w:spacing w:before="480" w:after="480" w:line="360" w:lineRule="auto"/>
      <w:jc w:val="left"/>
      <w:outlineLvl w:val="2"/>
    </w:pPr>
    <w:rPr>
      <w:rFonts w:ascii="Square721 Cn BT" w:hAnsi="Square721 Cn BT" w:eastAsiaTheme="majorEastAsia" w:cstheme="majorBidi"/>
      <w:b/>
      <w:color w:val="auto"/>
      <w:kern w:val="0"/>
      <w:sz w:val="24"/>
      <w:szCs w:val="32"/>
      <w:lang w:val="pt-BR" w:eastAsia="en-US" w:bidi="ar-SA"/>
    </w:rPr>
  </w:style>
  <w:style w:type="paragraph" w:styleId="5">
    <w:name w:val="heading 4"/>
    <w:next w:val="1"/>
    <w:unhideWhenUsed/>
    <w:qFormat/>
    <w:uiPriority w:val="9"/>
    <w:pPr>
      <w:keepNext/>
      <w:keepLines/>
      <w:widowControl w:val="0"/>
      <w:numPr>
        <w:ilvl w:val="3"/>
        <w:numId w:val="1"/>
      </w:numPr>
      <w:bidi w:val="0"/>
      <w:spacing w:before="480" w:after="480" w:line="360" w:lineRule="auto"/>
      <w:ind w:left="862" w:hanging="862"/>
      <w:jc w:val="left"/>
      <w:outlineLvl w:val="3"/>
    </w:pPr>
    <w:rPr>
      <w:rFonts w:ascii="Square721 Cn BT" w:hAnsi="Square721 Cn BT" w:eastAsiaTheme="majorEastAsia" w:cstheme="majorBidi"/>
      <w:iCs/>
      <w:color w:val="auto"/>
      <w:kern w:val="0"/>
      <w:sz w:val="24"/>
      <w:szCs w:val="32"/>
      <w:u w:val="single"/>
      <w:lang w:val="pt-BR" w:eastAsia="en-US" w:bidi="ar-SA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spacing w:before="40" w:after="240"/>
      <w:contextualSpacing/>
      <w:outlineLvl w:val="4"/>
    </w:pPr>
    <w:rPr>
      <w:rFonts w:asciiTheme="majorHAnsi" w:hAnsiTheme="majorHAnsi" w:eastAsiaTheme="majorEastAsia" w:cstheme="majorBidi"/>
      <w:color w:val="2F5597" w:themeColor="accent1" w:themeShade="BF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40" w:after="240"/>
      <w:contextualSpacing/>
      <w:outlineLvl w:val="5"/>
    </w:pPr>
    <w:rPr>
      <w:rFonts w:asciiTheme="majorHAnsi" w:hAnsiTheme="majorHAnsi" w:eastAsiaTheme="majorEastAsia" w:cstheme="majorBidi"/>
      <w:color w:val="203864" w:themeColor="accent1" w:themeShade="80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40" w:after="240"/>
      <w:contextualSpacing/>
      <w:outlineLvl w:val="6"/>
    </w:pPr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40" w:after="240"/>
      <w:contextualSpacing/>
      <w:outlineLvl w:val="7"/>
    </w:pPr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40" w:after="240"/>
      <w:contextualSpacing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3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2"/>
    <w:basedOn w:val="12"/>
    <w:next w:val="1"/>
    <w:unhideWhenUsed/>
    <w:qFormat/>
    <w:uiPriority w:val="39"/>
    <w:pPr>
      <w:tabs>
        <w:tab w:val="left" w:pos="1134"/>
        <w:tab w:val="right" w:leader="dot" w:pos="9061"/>
      </w:tabs>
      <w:spacing w:before="0" w:after="0" w:line="360" w:lineRule="auto"/>
      <w:contextualSpacing/>
    </w:pPr>
    <w:rPr>
      <w:rFonts w:ascii="Swis721 Cn BT" w:hAnsi="Swis721 Cn BT"/>
      <w:caps/>
    </w:rPr>
  </w:style>
  <w:style w:type="paragraph" w:customStyle="1" w:styleId="12">
    <w:name w:val="Índice"/>
    <w:basedOn w:val="1"/>
    <w:qFormat/>
    <w:uiPriority w:val="0"/>
    <w:pPr>
      <w:suppressLineNumbers/>
    </w:pPr>
    <w:rPr>
      <w:rFonts w:cs="Arial"/>
    </w:rPr>
  </w:style>
  <w:style w:type="paragraph" w:styleId="13">
    <w:name w:val="List"/>
    <w:basedOn w:val="14"/>
    <w:qFormat/>
    <w:uiPriority w:val="0"/>
    <w:rPr>
      <w:rFonts w:cs="Arial"/>
    </w:rPr>
  </w:style>
  <w:style w:type="paragraph" w:styleId="14">
    <w:name w:val="Body Text"/>
    <w:basedOn w:val="1"/>
    <w:qFormat/>
    <w:uiPriority w:val="1"/>
    <w:pPr>
      <w:ind w:left="101" w:firstLine="1200"/>
    </w:pPr>
    <w:rPr>
      <w:rFonts w:ascii="Arial" w:hAnsi="Arial" w:eastAsia="Arial" w:cs="Arial"/>
      <w:sz w:val="22"/>
      <w:szCs w:val="22"/>
    </w:rPr>
  </w:style>
  <w:style w:type="paragraph" w:styleId="15">
    <w:name w:val="annotation text"/>
    <w:basedOn w:val="1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16">
    <w:name w:val="table of figures"/>
    <w:basedOn w:val="1"/>
    <w:next w:val="1"/>
    <w:semiHidden/>
    <w:unhideWhenUsed/>
    <w:qFormat/>
    <w:uiPriority w:val="99"/>
    <w:pPr>
      <w:ind w:left="1417" w:firstLine="0"/>
    </w:pPr>
  </w:style>
  <w:style w:type="paragraph" w:styleId="17">
    <w:name w:val="Normal (Web)"/>
    <w:semiHidden/>
    <w:unhideWhenUsed/>
    <w:qFormat/>
    <w:uiPriority w:val="99"/>
    <w:pPr>
      <w:widowControl w:val="0"/>
      <w:bidi w:val="0"/>
      <w:spacing w:beforeAutospacing="1" w:afterAutospacing="1"/>
      <w:ind w:left="0" w:right="0" w:firstLine="0"/>
      <w:jc w:val="left"/>
    </w:pPr>
    <w:rPr>
      <w:rFonts w:ascii="Times New Roman" w:hAnsi="Times New Roman" w:eastAsia="SimSun" w:cs="Times New Roman"/>
      <w:color w:val="auto"/>
      <w:kern w:val="0"/>
      <w:sz w:val="24"/>
      <w:szCs w:val="24"/>
      <w:lang w:val="en-US" w:eastAsia="zh-CN" w:bidi="ar"/>
    </w:rPr>
  </w:style>
  <w:style w:type="paragraph" w:styleId="18">
    <w:name w:val="toc 4"/>
    <w:basedOn w:val="1"/>
    <w:next w:val="1"/>
    <w:unhideWhenUsed/>
    <w:qFormat/>
    <w:uiPriority w:val="39"/>
    <w:pPr>
      <w:tabs>
        <w:tab w:val="left" w:pos="567"/>
        <w:tab w:val="left" w:pos="1100"/>
        <w:tab w:val="right" w:leader="dot" w:pos="9061"/>
      </w:tabs>
      <w:spacing w:before="0" w:after="0"/>
      <w:ind w:firstLine="0"/>
      <w:contextualSpacing/>
      <w:jc w:val="left"/>
    </w:pPr>
    <w:rPr>
      <w:u w:val="single"/>
    </w:rPr>
  </w:style>
  <w:style w:type="paragraph" w:styleId="19">
    <w:name w:val="header"/>
    <w:basedOn w:val="1"/>
    <w:unhideWhenUsed/>
    <w:qFormat/>
    <w:uiPriority w:val="99"/>
    <w:pPr>
      <w:tabs>
        <w:tab w:val="center" w:pos="4252"/>
        <w:tab w:val="right" w:pos="8504"/>
      </w:tabs>
      <w:spacing w:before="0" w:after="0" w:line="240" w:lineRule="auto"/>
      <w:contextualSpacing/>
    </w:pPr>
  </w:style>
  <w:style w:type="paragraph" w:styleId="20">
    <w:name w:val="annotation subject"/>
    <w:basedOn w:val="15"/>
    <w:next w:val="15"/>
    <w:semiHidden/>
    <w:unhideWhenUsed/>
    <w:qFormat/>
    <w:uiPriority w:val="99"/>
    <w:rPr>
      <w:b/>
      <w:bCs/>
    </w:rPr>
  </w:style>
  <w:style w:type="paragraph" w:styleId="21">
    <w:name w:val="footer"/>
    <w:basedOn w:val="1"/>
    <w:unhideWhenUsed/>
    <w:qFormat/>
    <w:uiPriority w:val="99"/>
    <w:pPr>
      <w:tabs>
        <w:tab w:val="center" w:pos="4252"/>
        <w:tab w:val="right" w:pos="8504"/>
      </w:tabs>
      <w:spacing w:before="0" w:after="0" w:line="240" w:lineRule="auto"/>
      <w:contextualSpacing/>
    </w:pPr>
  </w:style>
  <w:style w:type="paragraph" w:styleId="22">
    <w:name w:val="caption"/>
    <w:basedOn w:val="1"/>
    <w:next w:val="1"/>
    <w:unhideWhenUsed/>
    <w:qFormat/>
    <w:uiPriority w:val="35"/>
    <w:pPr>
      <w:jc w:val="center"/>
    </w:pPr>
    <w:rPr>
      <w:rFonts w:eastAsia="SimHei"/>
      <w:sz w:val="20"/>
    </w:rPr>
  </w:style>
  <w:style w:type="paragraph" w:styleId="23">
    <w:name w:val="toc 3"/>
    <w:basedOn w:val="12"/>
    <w:next w:val="1"/>
    <w:unhideWhenUsed/>
    <w:qFormat/>
    <w:uiPriority w:val="39"/>
    <w:pPr>
      <w:tabs>
        <w:tab w:val="left" w:pos="1134"/>
        <w:tab w:val="right" w:leader="dot" w:pos="9061"/>
      </w:tabs>
      <w:spacing w:before="0" w:after="0" w:line="360" w:lineRule="auto"/>
      <w:contextualSpacing/>
    </w:pPr>
    <w:rPr>
      <w:rFonts w:ascii="Arial" w:hAnsi="Arial" w:cs="Arial" w:eastAsiaTheme="minorHAnsi"/>
      <w:b/>
      <w:sz w:val="24"/>
      <w:szCs w:val="24"/>
      <w:lang w:val="pt-BR" w:eastAsia="en-US" w:bidi="ar-SA"/>
    </w:rPr>
  </w:style>
  <w:style w:type="paragraph" w:styleId="24">
    <w:name w:val="Balloon Text"/>
    <w:basedOn w:val="1"/>
    <w:semiHidden/>
    <w:unhideWhenUsed/>
    <w:qFormat/>
    <w:uiPriority w:val="99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25">
    <w:name w:val="footnote text"/>
    <w:basedOn w:val="1"/>
    <w:semiHidden/>
    <w:unhideWhenUsed/>
    <w:qFormat/>
    <w:uiPriority w:val="99"/>
    <w:pPr>
      <w:spacing w:line="240" w:lineRule="auto"/>
      <w:ind w:firstLine="0"/>
    </w:pPr>
    <w:rPr>
      <w:sz w:val="20"/>
      <w:szCs w:val="20"/>
    </w:rPr>
  </w:style>
  <w:style w:type="paragraph" w:styleId="26">
    <w:name w:val="toc 1"/>
    <w:basedOn w:val="12"/>
    <w:next w:val="1"/>
    <w:unhideWhenUsed/>
    <w:qFormat/>
    <w:uiPriority w:val="39"/>
    <w:pPr>
      <w:tabs>
        <w:tab w:val="left" w:pos="1134"/>
        <w:tab w:val="right" w:leader="dot" w:pos="9061"/>
      </w:tabs>
      <w:spacing w:before="0" w:after="0" w:line="360" w:lineRule="auto"/>
      <w:contextualSpacing/>
    </w:pPr>
    <w:rPr>
      <w:rFonts w:ascii="Swis721 Cn BT" w:hAnsi="Swis721 Cn BT" w:cs="Arial" w:eastAsiaTheme="minorEastAsia"/>
      <w:b/>
      <w:caps/>
      <w:sz w:val="24"/>
      <w:szCs w:val="24"/>
      <w:lang w:val="pt-BR" w:eastAsia="en-US" w:bidi="ar-SA"/>
    </w:rPr>
  </w:style>
  <w:style w:type="character" w:styleId="28">
    <w:name w:val="annotation reference"/>
    <w:basedOn w:val="27"/>
    <w:semiHidden/>
    <w:unhideWhenUsed/>
    <w:qFormat/>
    <w:uiPriority w:val="99"/>
    <w:rPr>
      <w:sz w:val="16"/>
      <w:szCs w:val="16"/>
    </w:rPr>
  </w:style>
  <w:style w:type="character" w:styleId="29">
    <w:name w:val="page number"/>
    <w:basedOn w:val="27"/>
    <w:semiHidden/>
    <w:qFormat/>
    <w:uiPriority w:val="0"/>
  </w:style>
  <w:style w:type="table" w:styleId="31">
    <w:name w:val="Table Grid"/>
    <w:basedOn w:val="30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32">
    <w:name w:val="Ênfase1"/>
    <w:basedOn w:val="27"/>
    <w:qFormat/>
    <w:uiPriority w:val="20"/>
    <w:rPr>
      <w:i/>
      <w:iCs/>
    </w:rPr>
  </w:style>
  <w:style w:type="character" w:customStyle="1" w:styleId="33">
    <w:name w:val="Âncora da nota de rodapé"/>
    <w:qFormat/>
    <w:uiPriority w:val="0"/>
    <w:rPr>
      <w:vertAlign w:val="superscript"/>
    </w:rPr>
  </w:style>
  <w:style w:type="character" w:customStyle="1" w:styleId="34">
    <w:name w:val="Footnote Characters"/>
    <w:basedOn w:val="27"/>
    <w:unhideWhenUsed/>
    <w:qFormat/>
    <w:uiPriority w:val="99"/>
    <w:rPr>
      <w:vertAlign w:val="superscript"/>
    </w:rPr>
  </w:style>
  <w:style w:type="character" w:customStyle="1" w:styleId="35">
    <w:name w:val="Link da Internet"/>
    <w:basedOn w:val="27"/>
    <w:unhideWhenUsed/>
    <w:qFormat/>
    <w:uiPriority w:val="99"/>
    <w:rPr>
      <w:rFonts w:ascii="Swis721 Cn BT" w:hAnsi="Swis721 Cn BT" w:eastAsia="SimSun"/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36">
    <w:name w:val="Título 4 Char"/>
    <w:basedOn w:val="27"/>
    <w:qFormat/>
    <w:uiPriority w:val="9"/>
    <w:rPr>
      <w:rFonts w:ascii="Square721 Cn BT" w:hAnsi="Square721 Cn BT" w:eastAsiaTheme="majorEastAsia" w:cstheme="majorBidi"/>
      <w:iCs/>
      <w:sz w:val="24"/>
      <w:szCs w:val="32"/>
      <w:u w:val="single"/>
    </w:rPr>
  </w:style>
  <w:style w:type="character" w:customStyle="1" w:styleId="37">
    <w:name w:val="TITULOS Char"/>
    <w:basedOn w:val="27"/>
    <w:qFormat/>
    <w:uiPriority w:val="0"/>
    <w:rPr>
      <w:rFonts w:ascii="Square721 Cn BT" w:hAnsi="Square721 Cn BT" w:cs="Arial" w:eastAsiaTheme="minorEastAsia"/>
      <w:b/>
      <w:caps/>
      <w:sz w:val="24"/>
      <w:szCs w:val="24"/>
    </w:rPr>
  </w:style>
  <w:style w:type="character" w:customStyle="1" w:styleId="38">
    <w:name w:val="CAPA Char"/>
    <w:basedOn w:val="27"/>
    <w:qFormat/>
    <w:uiPriority w:val="0"/>
    <w:rPr>
      <w:rFonts w:ascii="Arial" w:hAnsi="Arial" w:cs="Arial"/>
      <w:sz w:val="24"/>
      <w:szCs w:val="24"/>
    </w:rPr>
  </w:style>
  <w:style w:type="character" w:customStyle="1" w:styleId="39">
    <w:name w:val="Texto de nota de rodapé Char"/>
    <w:basedOn w:val="27"/>
    <w:semiHidden/>
    <w:qFormat/>
    <w:uiPriority w:val="99"/>
    <w:rPr>
      <w:rFonts w:ascii="Arial" w:hAnsi="Arial" w:cs="Arial"/>
      <w:sz w:val="20"/>
      <w:szCs w:val="20"/>
    </w:rPr>
  </w:style>
  <w:style w:type="character" w:customStyle="1" w:styleId="40">
    <w:name w:val="Título 1 Char"/>
    <w:basedOn w:val="27"/>
    <w:qFormat/>
    <w:uiPriority w:val="9"/>
    <w:rPr>
      <w:rFonts w:ascii="Swis721 Cn BT" w:hAnsi="Swis721 Cn BT" w:eastAsiaTheme="majorEastAsia" w:cstheme="majorBidi"/>
      <w:b/>
      <w:sz w:val="24"/>
      <w:szCs w:val="32"/>
    </w:rPr>
  </w:style>
  <w:style w:type="character" w:customStyle="1" w:styleId="41">
    <w:name w:val="Título 2 Char"/>
    <w:basedOn w:val="27"/>
    <w:qFormat/>
    <w:uiPriority w:val="9"/>
    <w:rPr>
      <w:rFonts w:ascii="Swis721 Cn BT" w:hAnsi="Swis721 Cn BT" w:eastAsiaTheme="majorEastAsia" w:cstheme="majorBidi"/>
      <w:caps/>
      <w:sz w:val="24"/>
      <w:szCs w:val="26"/>
    </w:rPr>
  </w:style>
  <w:style w:type="character" w:customStyle="1" w:styleId="42">
    <w:name w:val="Título 3 Char"/>
    <w:basedOn w:val="27"/>
    <w:qFormat/>
    <w:uiPriority w:val="9"/>
    <w:rPr>
      <w:rFonts w:ascii="Square721 Cn BT" w:hAnsi="Square721 Cn BT" w:eastAsiaTheme="majorEastAsia" w:cstheme="majorBidi"/>
      <w:b/>
      <w:sz w:val="24"/>
      <w:szCs w:val="32"/>
    </w:rPr>
  </w:style>
  <w:style w:type="character" w:customStyle="1" w:styleId="43">
    <w:name w:val="Título 5 Char"/>
    <w:basedOn w:val="27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24"/>
      <w:szCs w:val="24"/>
    </w:rPr>
  </w:style>
  <w:style w:type="character" w:customStyle="1" w:styleId="44">
    <w:name w:val="Título 6 Char"/>
    <w:basedOn w:val="27"/>
    <w:semiHidden/>
    <w:qFormat/>
    <w:uiPriority w:val="9"/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character" w:customStyle="1" w:styleId="45">
    <w:name w:val="Título 7 Char"/>
    <w:basedOn w:val="27"/>
    <w:semiHidden/>
    <w:qFormat/>
    <w:uiPriority w:val="9"/>
    <w:rPr>
      <w:rFonts w:asciiTheme="majorHAnsi" w:hAnsiTheme="majorHAnsi" w:eastAsiaTheme="majorEastAsia" w:cstheme="majorBidi"/>
      <w:i/>
      <w:iCs/>
      <w:color w:val="203864" w:themeColor="accent1" w:themeShade="80"/>
      <w:sz w:val="24"/>
      <w:szCs w:val="24"/>
    </w:rPr>
  </w:style>
  <w:style w:type="character" w:customStyle="1" w:styleId="46">
    <w:name w:val="Título 8 Char"/>
    <w:basedOn w:val="27"/>
    <w:semiHidden/>
    <w:qFormat/>
    <w:uiPriority w:val="9"/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Título 9 Char"/>
    <w:basedOn w:val="27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8">
    <w:name w:val="Texto de balão Char"/>
    <w:basedOn w:val="27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49">
    <w:name w:val="Cabeçalho Char"/>
    <w:basedOn w:val="27"/>
    <w:qFormat/>
    <w:uiPriority w:val="99"/>
    <w:rPr>
      <w:rFonts w:ascii="Arial" w:hAnsi="Arial" w:cs="Arial"/>
      <w:sz w:val="24"/>
      <w:szCs w:val="24"/>
    </w:rPr>
  </w:style>
  <w:style w:type="character" w:customStyle="1" w:styleId="50">
    <w:name w:val="Rodapé Char"/>
    <w:basedOn w:val="27"/>
    <w:qFormat/>
    <w:uiPriority w:val="99"/>
    <w:rPr>
      <w:rFonts w:ascii="Arial" w:hAnsi="Arial" w:cs="Arial"/>
      <w:sz w:val="24"/>
      <w:szCs w:val="24"/>
    </w:rPr>
  </w:style>
  <w:style w:type="character" w:customStyle="1" w:styleId="51">
    <w:name w:val="Texto de comentário Char"/>
    <w:basedOn w:val="27"/>
    <w:semiHidden/>
    <w:qFormat/>
    <w:uiPriority w:val="99"/>
    <w:rPr>
      <w:rFonts w:ascii="Arial" w:hAnsi="Arial" w:cs="Arial"/>
      <w:sz w:val="20"/>
      <w:szCs w:val="20"/>
    </w:rPr>
  </w:style>
  <w:style w:type="character" w:customStyle="1" w:styleId="52">
    <w:name w:val="Assunto do comentário Char"/>
    <w:basedOn w:val="51"/>
    <w:semiHidden/>
    <w:qFormat/>
    <w:uiPriority w:val="99"/>
    <w:rPr>
      <w:rFonts w:ascii="Arial" w:hAnsi="Arial" w:cs="Arial"/>
      <w:b/>
      <w:bCs/>
      <w:sz w:val="20"/>
      <w:szCs w:val="20"/>
    </w:rPr>
  </w:style>
  <w:style w:type="character" w:customStyle="1" w:styleId="53">
    <w:name w:val="CITAÇÃO Char"/>
    <w:basedOn w:val="27"/>
    <w:qFormat/>
    <w:uiPriority w:val="0"/>
    <w:rPr>
      <w:rFonts w:ascii="Arial" w:hAnsi="Arial" w:cs="Arial"/>
      <w:sz w:val="20"/>
      <w:szCs w:val="20"/>
    </w:rPr>
  </w:style>
  <w:style w:type="character" w:customStyle="1" w:styleId="54">
    <w:name w:val="Legenda Char"/>
    <w:qFormat/>
    <w:uiPriority w:val="35"/>
    <w:rPr>
      <w:rFonts w:ascii="Swis721 Cn BT" w:hAnsi="Swis721 Cn BT" w:eastAsia="SimHei"/>
      <w:sz w:val="20"/>
    </w:rPr>
  </w:style>
  <w:style w:type="character" w:customStyle="1" w:styleId="55">
    <w:name w:val="Corpo de texto Char"/>
    <w:qFormat/>
    <w:uiPriority w:val="1"/>
    <w:rPr>
      <w:rFonts w:ascii="Arial" w:hAnsi="Arial" w:eastAsia="Arial" w:cs="Arial"/>
      <w:sz w:val="22"/>
      <w:szCs w:val="22"/>
    </w:rPr>
  </w:style>
  <w:style w:type="character" w:customStyle="1" w:styleId="56">
    <w:name w:val="ListLabel 1"/>
    <w:qFormat/>
    <w:uiPriority w:val="0"/>
    <w:rPr>
      <w:b/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57">
    <w:name w:val="ListLabel 2"/>
    <w:qFormat/>
    <w:uiPriority w:val="0"/>
    <w:rPr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58">
    <w:name w:val="ListLabel 3"/>
    <w:qFormat/>
    <w:uiPriority w:val="0"/>
    <w:rPr>
      <w:b/>
    </w:rPr>
  </w:style>
  <w:style w:type="character" w:customStyle="1" w:styleId="59">
    <w:name w:val="ListLabel 4"/>
    <w:qFormat/>
    <w:uiPriority w:val="0"/>
    <w:rPr>
      <w:rFonts w:ascii="Swis721 Cn BT" w:hAnsi="Swis721 Cn BT" w:cs="Swis721 Cn BT"/>
      <w:b/>
      <w:bCs/>
      <w:color w:val="FFFFFF" w:themeColor="background1"/>
      <w:sz w:val="18"/>
      <w:szCs w:val="18"/>
      <w:lang w:val="en-US"/>
      <w14:textFill>
        <w14:solidFill>
          <w14:schemeClr w14:val="bg1"/>
        </w14:solidFill>
      </w14:textFill>
    </w:rPr>
  </w:style>
  <w:style w:type="character" w:customStyle="1" w:styleId="60">
    <w:name w:val="ListLabel 5"/>
    <w:qFormat/>
    <w:uiPriority w:val="0"/>
    <w:rPr>
      <w:rFonts w:ascii="Swis721 Cn BT" w:hAnsi="Swis721 Cn BT" w:cs="Swis721 Cn BT"/>
      <w:b/>
      <w:bCs/>
      <w:color w:val="FFFFFF" w:themeColor="background1"/>
      <w:sz w:val="20"/>
      <w:szCs w:val="20"/>
      <w:lang w:val="en-US"/>
      <w14:textFill>
        <w14:solidFill>
          <w14:schemeClr w14:val="bg1"/>
        </w14:solidFill>
      </w14:textFill>
    </w:rPr>
  </w:style>
  <w:style w:type="character" w:customStyle="1" w:styleId="61">
    <w:name w:val="Vínculo de índice"/>
    <w:qFormat/>
    <w:uiPriority w:val="0"/>
  </w:style>
  <w:style w:type="character" w:customStyle="1" w:styleId="62">
    <w:name w:val="Caracteres de nota de rodapé"/>
    <w:qFormat/>
    <w:uiPriority w:val="0"/>
  </w:style>
  <w:style w:type="character" w:customStyle="1" w:styleId="63">
    <w:name w:val="Âncora da nota de fim"/>
    <w:uiPriority w:val="0"/>
    <w:rPr>
      <w:vertAlign w:val="superscript"/>
    </w:rPr>
  </w:style>
  <w:style w:type="character" w:customStyle="1" w:styleId="64">
    <w:name w:val="Caracteres de nota de fim"/>
    <w:qFormat/>
    <w:uiPriority w:val="0"/>
  </w:style>
  <w:style w:type="character" w:customStyle="1" w:styleId="65">
    <w:name w:val="ListLabel 6"/>
    <w:qFormat/>
    <w:uiPriority w:val="0"/>
    <w:rPr>
      <w:b/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66">
    <w:name w:val="ListLabel 7"/>
    <w:qFormat/>
    <w:uiPriority w:val="0"/>
    <w:rPr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67">
    <w:name w:val="ListLabel 8"/>
    <w:qFormat/>
    <w:uiPriority w:val="0"/>
    <w:rPr>
      <w:b/>
    </w:rPr>
  </w:style>
  <w:style w:type="character" w:customStyle="1" w:styleId="68">
    <w:name w:val="ListLabel 9"/>
    <w:qFormat/>
    <w:uiPriority w:val="0"/>
    <w:rPr>
      <w:b/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69">
    <w:name w:val="ListLabel 10"/>
    <w:qFormat/>
    <w:uiPriority w:val="0"/>
    <w:rPr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70">
    <w:name w:val="ListLabel 11"/>
    <w:qFormat/>
    <w:uiPriority w:val="0"/>
    <w:rPr>
      <w:b/>
    </w:rPr>
  </w:style>
  <w:style w:type="character" w:customStyle="1" w:styleId="71">
    <w:name w:val="ListLabel 12"/>
    <w:qFormat/>
    <w:uiPriority w:val="0"/>
    <w:rPr>
      <w:rFonts w:cs="Swis721 Cn BT"/>
      <w:b/>
      <w:bCs/>
      <w:color w:val="FFFFFF" w:themeColor="background1"/>
      <w:sz w:val="18"/>
      <w:szCs w:val="18"/>
      <w:lang w:val="en-US"/>
      <w14:textFill>
        <w14:solidFill>
          <w14:schemeClr w14:val="bg1"/>
        </w14:solidFill>
      </w14:textFill>
    </w:rPr>
  </w:style>
  <w:style w:type="character" w:customStyle="1" w:styleId="72">
    <w:name w:val="ListLabel 13"/>
    <w:qFormat/>
    <w:uiPriority w:val="0"/>
    <w:rPr>
      <w:rFonts w:cs="Swis721 Cn BT"/>
      <w:b/>
      <w:bCs/>
      <w:color w:val="FFFFFF" w:themeColor="background1"/>
      <w:sz w:val="20"/>
      <w:szCs w:val="20"/>
      <w:lang w:val="en-US"/>
      <w14:textFill>
        <w14:solidFill>
          <w14:schemeClr w14:val="bg1"/>
        </w14:solidFill>
      </w14:textFill>
    </w:rPr>
  </w:style>
  <w:style w:type="character" w:customStyle="1" w:styleId="73">
    <w:name w:val="ListLabel 14"/>
    <w:qFormat/>
    <w:uiPriority w:val="0"/>
    <w:rPr>
      <w:b/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74">
    <w:name w:val="ListLabel 15"/>
    <w:qFormat/>
    <w:uiPriority w:val="0"/>
    <w:rPr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75">
    <w:name w:val="ListLabel 16"/>
    <w:qFormat/>
    <w:uiPriority w:val="0"/>
    <w:rPr>
      <w:b/>
    </w:rPr>
  </w:style>
  <w:style w:type="character" w:customStyle="1" w:styleId="76">
    <w:name w:val="ListLabel 17"/>
    <w:qFormat/>
    <w:uiPriority w:val="0"/>
    <w:rPr>
      <w:b/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77">
    <w:name w:val="ListLabel 18"/>
    <w:qFormat/>
    <w:uiPriority w:val="0"/>
    <w:rPr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78">
    <w:name w:val="ListLabel 19"/>
    <w:qFormat/>
    <w:uiPriority w:val="0"/>
    <w:rPr>
      <w:b/>
    </w:rPr>
  </w:style>
  <w:style w:type="character" w:customStyle="1" w:styleId="79">
    <w:name w:val="ListLabel 20"/>
    <w:qFormat/>
    <w:uiPriority w:val="0"/>
    <w:rPr>
      <w:rFonts w:cs="Swis721 Cn BT"/>
      <w:b/>
      <w:bCs/>
      <w:color w:val="FFFFFF" w:themeColor="background1"/>
      <w:sz w:val="18"/>
      <w:szCs w:val="18"/>
      <w:lang w:val="en-US"/>
      <w14:textFill>
        <w14:solidFill>
          <w14:schemeClr w14:val="bg1"/>
        </w14:solidFill>
      </w14:textFill>
    </w:rPr>
  </w:style>
  <w:style w:type="character" w:customStyle="1" w:styleId="80">
    <w:name w:val="ListLabel 21"/>
    <w:qFormat/>
    <w:uiPriority w:val="0"/>
    <w:rPr>
      <w:rFonts w:cs="Swis721 Cn BT"/>
      <w:b/>
      <w:bCs/>
      <w:color w:val="FFFFFF" w:themeColor="background1"/>
      <w:sz w:val="20"/>
      <w:szCs w:val="20"/>
      <w:lang w:val="en-US"/>
      <w14:textFill>
        <w14:solidFill>
          <w14:schemeClr w14:val="bg1"/>
        </w14:solidFill>
      </w14:textFill>
    </w:rPr>
  </w:style>
  <w:style w:type="character" w:customStyle="1" w:styleId="81">
    <w:name w:val="ListLabel 22"/>
    <w:qFormat/>
    <w:uiPriority w:val="0"/>
    <w:rPr>
      <w:b/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82">
    <w:name w:val="ListLabel 23"/>
    <w:qFormat/>
    <w:uiPriority w:val="0"/>
    <w:rPr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83">
    <w:name w:val="ListLabel 24"/>
    <w:qFormat/>
    <w:uiPriority w:val="0"/>
    <w:rPr>
      <w:b/>
    </w:rPr>
  </w:style>
  <w:style w:type="character" w:customStyle="1" w:styleId="84">
    <w:name w:val="ListLabel 25"/>
    <w:qFormat/>
    <w:uiPriority w:val="0"/>
    <w:rPr>
      <w:b/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85">
    <w:name w:val="ListLabel 26"/>
    <w:qFormat/>
    <w:uiPriority w:val="0"/>
    <w:rPr>
      <w:color w:val="000000"/>
      <w:spacing w:val="0"/>
      <w:kern w:val="0"/>
      <w:position w:val="0"/>
      <w:sz w:val="24"/>
      <w:u w:val="none"/>
      <w:vertAlign w:val="baseline"/>
    </w:rPr>
  </w:style>
  <w:style w:type="character" w:customStyle="1" w:styleId="86">
    <w:name w:val="ListLabel 27"/>
    <w:qFormat/>
    <w:uiPriority w:val="0"/>
    <w:rPr>
      <w:b/>
    </w:rPr>
  </w:style>
  <w:style w:type="character" w:customStyle="1" w:styleId="87">
    <w:name w:val="ListLabel 28"/>
    <w:qFormat/>
    <w:uiPriority w:val="0"/>
    <w:rPr>
      <w:rFonts w:cs="Swis721 Cn BT"/>
      <w:b/>
      <w:bCs/>
      <w:color w:val="FFFFFF" w:themeColor="background1"/>
      <w:sz w:val="18"/>
      <w:szCs w:val="18"/>
      <w:lang w:val="en-US"/>
      <w14:textFill>
        <w14:solidFill>
          <w14:schemeClr w14:val="bg1"/>
        </w14:solidFill>
      </w14:textFill>
    </w:rPr>
  </w:style>
  <w:style w:type="character" w:customStyle="1" w:styleId="88">
    <w:name w:val="ListLabel 29"/>
    <w:qFormat/>
    <w:uiPriority w:val="0"/>
    <w:rPr>
      <w:rFonts w:cs="Swis721 Cn BT"/>
      <w:b/>
      <w:bCs/>
      <w:color w:val="FFFFFF" w:themeColor="background1"/>
      <w:sz w:val="20"/>
      <w:szCs w:val="20"/>
      <w:lang w:val="en-US"/>
      <w14:textFill>
        <w14:solidFill>
          <w14:schemeClr w14:val="bg1"/>
        </w14:solidFill>
      </w14:textFill>
    </w:rPr>
  </w:style>
  <w:style w:type="paragraph" w:customStyle="1" w:styleId="89">
    <w:name w:val="Título11"/>
    <w:basedOn w:val="1"/>
    <w:next w:val="14"/>
    <w:qFormat/>
    <w:uiPriority w:val="0"/>
    <w:pPr>
      <w:keepNext/>
      <w:spacing w:before="240" w:after="120"/>
      <w:contextualSpacing/>
    </w:pPr>
    <w:rPr>
      <w:rFonts w:ascii="Liberation Sans" w:hAnsi="Liberation Sans" w:eastAsia="Microsoft YaHei" w:cs="Arial"/>
      <w:sz w:val="28"/>
      <w:szCs w:val="28"/>
    </w:rPr>
  </w:style>
  <w:style w:type="paragraph" w:customStyle="1" w:styleId="90">
    <w:name w:val="Título1"/>
    <w:basedOn w:val="1"/>
    <w:next w:val="14"/>
    <w:qFormat/>
    <w:uiPriority w:val="0"/>
    <w:pPr>
      <w:keepNext/>
      <w:spacing w:before="240" w:after="120"/>
      <w:contextualSpacing/>
    </w:pPr>
    <w:rPr>
      <w:rFonts w:ascii="Liberation Sans" w:hAnsi="Liberation Sans" w:eastAsia="Microsoft YaHei" w:cs="Arial"/>
      <w:sz w:val="28"/>
      <w:szCs w:val="28"/>
    </w:rPr>
  </w:style>
  <w:style w:type="paragraph" w:customStyle="1" w:styleId="91">
    <w:name w:val="TITULOS"/>
    <w:next w:val="1"/>
    <w:qFormat/>
    <w:uiPriority w:val="0"/>
    <w:pPr>
      <w:pageBreakBefore/>
      <w:widowControl w:val="0"/>
      <w:bidi w:val="0"/>
      <w:spacing w:before="0" w:after="960" w:line="360" w:lineRule="auto"/>
      <w:jc w:val="center"/>
    </w:pPr>
    <w:rPr>
      <w:rFonts w:ascii="Square721 Cn BT" w:hAnsi="Square721 Cn BT" w:cs="Arial" w:eastAsiaTheme="minorEastAsia"/>
      <w:b/>
      <w:caps/>
      <w:color w:val="auto"/>
      <w:kern w:val="0"/>
      <w:sz w:val="24"/>
      <w:szCs w:val="24"/>
      <w:lang w:val="pt-BR" w:eastAsia="en-US" w:bidi="ar-SA"/>
    </w:rPr>
  </w:style>
  <w:style w:type="paragraph" w:customStyle="1" w:styleId="92">
    <w:name w:val="CAPA"/>
    <w:basedOn w:val="1"/>
    <w:qFormat/>
    <w:uiPriority w:val="0"/>
    <w:pPr>
      <w:spacing w:line="240" w:lineRule="auto"/>
      <w:ind w:left="3402" w:firstLine="709"/>
    </w:pPr>
  </w:style>
  <w:style w:type="paragraph" w:customStyle="1" w:styleId="93">
    <w:name w:val="TOC Heading"/>
    <w:basedOn w:val="2"/>
    <w:next w:val="1"/>
    <w:unhideWhenUsed/>
    <w:qFormat/>
    <w:uiPriority w:val="39"/>
    <w:pPr>
      <w:numPr>
        <w:ilvl w:val="0"/>
        <w:numId w:val="0"/>
      </w:numPr>
      <w:ind w:left="0" w:firstLine="0"/>
      <w:jc w:val="center"/>
    </w:pPr>
    <w:rPr>
      <w:caps/>
      <w:lang w:eastAsia="pt-BR"/>
    </w:rPr>
  </w:style>
  <w:style w:type="paragraph" w:customStyle="1" w:styleId="94">
    <w:name w:val="CITAÇÃO"/>
    <w:basedOn w:val="1"/>
    <w:qFormat/>
    <w:uiPriority w:val="0"/>
    <w:pPr>
      <w:spacing w:before="480" w:after="480" w:line="240" w:lineRule="auto"/>
      <w:ind w:left="2268" w:firstLine="0"/>
      <w:contextualSpacing/>
    </w:pPr>
    <w:rPr>
      <w:sz w:val="20"/>
      <w:szCs w:val="20"/>
    </w:rPr>
  </w:style>
  <w:style w:type="paragraph" w:styleId="95">
    <w:name w:val="List Paragraph"/>
    <w:basedOn w:val="1"/>
    <w:qFormat/>
    <w:uiPriority w:val="34"/>
    <w:pPr>
      <w:ind w:left="720" w:firstLine="709"/>
    </w:pPr>
  </w:style>
  <w:style w:type="paragraph" w:customStyle="1" w:styleId="96">
    <w:name w:val="WPSOffice Tabela manual 1"/>
    <w:qFormat/>
    <w:uiPriority w:val="0"/>
    <w:pPr>
      <w:widowControl w:val="0"/>
      <w:bidi w:val="0"/>
      <w:jc w:val="left"/>
    </w:pPr>
    <w:rPr>
      <w:rFonts w:ascii="Times New Roman" w:hAnsi="Times New Roman" w:eastAsia="SimSun" w:cs="Times New Roman"/>
      <w:color w:val="auto"/>
      <w:kern w:val="0"/>
      <w:sz w:val="20"/>
      <w:szCs w:val="20"/>
      <w:lang w:val="pt-BR" w:eastAsia="zh-CN" w:bidi="hi-IN"/>
    </w:rPr>
  </w:style>
  <w:style w:type="paragraph" w:customStyle="1" w:styleId="97">
    <w:name w:val="WPSOffice Tabela manual 2"/>
    <w:qFormat/>
    <w:uiPriority w:val="0"/>
    <w:pPr>
      <w:widowControl w:val="0"/>
      <w:bidi w:val="0"/>
      <w:jc w:val="left"/>
    </w:pPr>
    <w:rPr>
      <w:rFonts w:ascii="Times New Roman" w:hAnsi="Times New Roman" w:eastAsia="SimSun" w:cs="Times New Roman"/>
      <w:color w:val="auto"/>
      <w:kern w:val="0"/>
      <w:sz w:val="20"/>
      <w:szCs w:val="20"/>
      <w:lang w:val="pt-BR" w:eastAsia="zh-CN" w:bidi="hi-IN"/>
    </w:rPr>
  </w:style>
  <w:style w:type="paragraph" w:customStyle="1" w:styleId="98">
    <w:name w:val="WPSOffice Tabela manual 3"/>
    <w:qFormat/>
    <w:uiPriority w:val="0"/>
    <w:pPr>
      <w:widowControl w:val="0"/>
      <w:bidi w:val="0"/>
      <w:jc w:val="left"/>
    </w:pPr>
    <w:rPr>
      <w:rFonts w:ascii="Times New Roman" w:hAnsi="Times New Roman" w:eastAsia="SimSun" w:cs="Times New Roman"/>
      <w:color w:val="auto"/>
      <w:kern w:val="0"/>
      <w:sz w:val="20"/>
      <w:szCs w:val="20"/>
      <w:lang w:val="pt-BR" w:eastAsia="zh-CN" w:bidi="hi-IN"/>
    </w:rPr>
  </w:style>
  <w:style w:type="paragraph" w:customStyle="1" w:styleId="99">
    <w:name w:val="WPSOffice手动目录 1"/>
    <w:qFormat/>
    <w:uiPriority w:val="0"/>
    <w:pPr>
      <w:widowControl w:val="0"/>
      <w:bidi w:val="0"/>
      <w:jc w:val="left"/>
    </w:pPr>
    <w:rPr>
      <w:rFonts w:ascii="Times New Roman" w:hAnsi="Times New Roman" w:eastAsia="SimSun" w:cs="Times New Roman"/>
      <w:color w:val="auto"/>
      <w:kern w:val="0"/>
      <w:sz w:val="20"/>
      <w:szCs w:val="20"/>
      <w:lang w:val="pt-BR" w:eastAsia="zh-CN" w:bidi="hi-IN"/>
    </w:rPr>
  </w:style>
  <w:style w:type="paragraph" w:customStyle="1" w:styleId="100">
    <w:name w:val="WPSOffice手动目录 2"/>
    <w:qFormat/>
    <w:uiPriority w:val="0"/>
    <w:pPr>
      <w:widowControl w:val="0"/>
      <w:bidi w:val="0"/>
      <w:jc w:val="left"/>
    </w:pPr>
    <w:rPr>
      <w:rFonts w:ascii="Times New Roman" w:hAnsi="Times New Roman" w:eastAsia="SimSun" w:cs="Times New Roman"/>
      <w:color w:val="auto"/>
      <w:kern w:val="0"/>
      <w:sz w:val="20"/>
      <w:szCs w:val="20"/>
      <w:lang w:val="pt-BR" w:eastAsia="zh-CN" w:bidi="hi-IN"/>
    </w:rPr>
  </w:style>
  <w:style w:type="paragraph" w:customStyle="1" w:styleId="101">
    <w:name w:val="WPSOffice手动目录 3"/>
    <w:qFormat/>
    <w:uiPriority w:val="0"/>
    <w:pPr>
      <w:widowControl w:val="0"/>
      <w:bidi w:val="0"/>
      <w:jc w:val="left"/>
    </w:pPr>
    <w:rPr>
      <w:rFonts w:ascii="Times New Roman" w:hAnsi="Times New Roman" w:eastAsia="SimSun" w:cs="Times New Roman"/>
      <w:color w:val="auto"/>
      <w:kern w:val="0"/>
      <w:sz w:val="20"/>
      <w:szCs w:val="20"/>
      <w:lang w:val="pt-BR" w:eastAsia="zh-CN" w:bidi="hi-IN"/>
    </w:rPr>
  </w:style>
  <w:style w:type="paragraph" w:customStyle="1" w:styleId="102">
    <w:name w:val="Conteúdo do quadro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51CEB76-B078-4B88-BD98-292CA0520E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Faculdade Mater Dei</Company>
  <Pages>18</Pages>
  <Words>1859</Words>
  <Characters>10740</Characters>
  <Paragraphs>115</Paragraphs>
  <TotalTime>0</TotalTime>
  <ScaleCrop>false</ScaleCrop>
  <LinksUpToDate>false</LinksUpToDate>
  <CharactersWithSpaces>12513</CharactersWithSpaces>
  <Application>WPS Office_11.2.0.8934_F1E327BC-269C-435d-A152-05C5408002CA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2019-03-17T17:22:00Z</dcterms:created>
  <dc:creator>Fabio Cantu</dc:creator>
  <dc:description>Template da disciplina de TFG1 - Faculdade Mater Dei.
Autor: Fabio A. Cantu</dc:description>
  <cp:keywords>TFG1 FACULDADE MATER DEI</cp:keywords>
  <cp:lastModifiedBy>WPS_1643293898</cp:lastModifiedBy>
  <cp:lastPrinted>2020-06-24T17:39:00Z</cp:lastPrinted>
  <dcterms:modified xsi:type="dcterms:W3CDTF">2022-01-28T17:02:25Z</dcterms:modified>
  <dc:subject>TFG1</dc:subject>
  <dc:title>TEMPLATE TRABALHO FINAL DE GRADUAÇÃO 1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Faculdade Mater Dei</vt:lpwstr>
  </property>
  <property fmtid="{D5CDD505-2E9C-101B-9397-08002B2CF9AE}" pid="3" name="DocSecurity">
    <vt:i4>0</vt:i4>
  </property>
  <property fmtid="{D5CDD505-2E9C-101B-9397-08002B2CF9AE}" pid="4" name="KSOProductBuildVer">
    <vt:lpwstr>1046-11.2.0.8934</vt:lpwstr>
  </property>
  <property fmtid="{D5CDD505-2E9C-101B-9397-08002B2CF9AE}" pid="5" name="LinksUpToDate">
    <vt:bool>false</vt:bool>
  </property>
  <property fmtid="{D5CDD505-2E9C-101B-9397-08002B2CF9AE}" pid="6" name="ScaleCrop">
    <vt:bool>false</vt:bool>
  </property>
</Properties>
</file>